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sz w:val="28"/>
        </w:rPr>
      </w:pPr>
      <w:r>
        <w:rPr>
          <w:rFonts w:hint="eastAsia"/>
          <w:sz w:val="28"/>
        </w:rPr>
        <w:t>份额转让申请表</w:t>
      </w:r>
    </w:p>
    <w:p>
      <w:pPr>
        <w:rPr>
          <w:sz w:val="18"/>
        </w:rPr>
      </w:pPr>
      <w:r>
        <w:rPr>
          <w:rFonts w:hint="eastAsia"/>
          <w:sz w:val="18"/>
        </w:rPr>
        <w:t>恒泰证券股份有限公司（以下简称“恒泰证券”）：</w:t>
      </w:r>
    </w:p>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951" w:type="dxa"/>
          </w:tcPr>
          <w:p>
            <w:r>
              <w:rPr>
                <w:rFonts w:hint="eastAsia"/>
              </w:rPr>
              <w:t>基金代码</w:t>
            </w:r>
          </w:p>
        </w:tc>
        <w:tc>
          <w:tcPr>
            <w:tcW w:w="6571" w:type="dxa"/>
            <w:gridSpan w:val="2"/>
          </w:tcPr>
          <w:p>
            <w:r>
              <w:rPr>
                <w:rFonts w:hint="eastAsia"/>
              </w:rPr>
              <w:t>S82781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951" w:type="dxa"/>
          </w:tcPr>
          <w:p>
            <w:r>
              <w:rPr>
                <w:rFonts w:hint="eastAsia"/>
              </w:rPr>
              <w:t>基金名称</w:t>
            </w:r>
          </w:p>
        </w:tc>
        <w:tc>
          <w:tcPr>
            <w:tcW w:w="6571" w:type="dxa"/>
            <w:gridSpan w:val="2"/>
          </w:tcPr>
          <w:p>
            <w:r>
              <w:rPr>
                <w:rFonts w:hint="eastAsia"/>
              </w:rPr>
              <w:t>金奥天星定增稳盈1号基金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1951" w:type="dxa"/>
          </w:tcPr>
          <w:p>
            <w:r>
              <w:rPr>
                <w:rFonts w:hint="eastAsia"/>
              </w:rPr>
              <w:t>转让申请时间</w:t>
            </w:r>
          </w:p>
        </w:tc>
        <w:tc>
          <w:tcPr>
            <w:tcW w:w="6571" w:type="dxa"/>
            <w:gridSpan w:val="2"/>
          </w:tcPr>
          <w:p>
            <w:pPr>
              <w:ind w:firstLine="840" w:firstLineChars="4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1951" w:type="dxa"/>
            <w:vMerge w:val="restart"/>
          </w:tcPr>
          <w:p>
            <w:r>
              <w:rPr>
                <w:rFonts w:hint="eastAsia"/>
              </w:rPr>
              <w:t>基金份额转让人</w:t>
            </w:r>
          </w:p>
        </w:tc>
        <w:tc>
          <w:tcPr>
            <w:tcW w:w="1843" w:type="dxa"/>
          </w:tcPr>
          <w:p>
            <w:r>
              <w:rPr>
                <w:rFonts w:hint="eastAsia"/>
              </w:rPr>
              <w:t>名称</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951" w:type="dxa"/>
            <w:vMerge w:val="continue"/>
          </w:tcPr>
          <w:p/>
        </w:tc>
        <w:tc>
          <w:tcPr>
            <w:tcW w:w="1843" w:type="dxa"/>
          </w:tcPr>
          <w:p>
            <w:r>
              <w:rPr>
                <w:rFonts w:hint="eastAsia"/>
              </w:rPr>
              <w:t>证件类型</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1951" w:type="dxa"/>
            <w:vMerge w:val="continue"/>
          </w:tcPr>
          <w:p/>
        </w:tc>
        <w:tc>
          <w:tcPr>
            <w:tcW w:w="1843" w:type="dxa"/>
          </w:tcPr>
          <w:p>
            <w:r>
              <w:rPr>
                <w:rFonts w:hint="eastAsia"/>
              </w:rPr>
              <w:t>证件号码</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951" w:type="dxa"/>
            <w:vMerge w:val="continue"/>
          </w:tcPr>
          <w:p/>
        </w:tc>
        <w:tc>
          <w:tcPr>
            <w:tcW w:w="1843" w:type="dxa"/>
          </w:tcPr>
          <w:p>
            <w:r>
              <w:rPr>
                <w:rFonts w:hint="eastAsia"/>
              </w:rPr>
              <w:t>银行卡号</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951" w:type="dxa"/>
            <w:vMerge w:val="continue"/>
          </w:tcPr>
          <w:p/>
        </w:tc>
        <w:tc>
          <w:tcPr>
            <w:tcW w:w="1843" w:type="dxa"/>
          </w:tcPr>
          <w:p>
            <w:r>
              <w:rPr>
                <w:rFonts w:hint="eastAsia"/>
              </w:rPr>
              <w:t>开户行（精确到支行）</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51" w:type="dxa"/>
            <w:vMerge w:val="restart"/>
          </w:tcPr>
          <w:p>
            <w:r>
              <w:rPr>
                <w:rFonts w:hint="eastAsia"/>
              </w:rPr>
              <w:t>基金份额受让人1</w:t>
            </w:r>
          </w:p>
        </w:tc>
        <w:tc>
          <w:tcPr>
            <w:tcW w:w="1843" w:type="dxa"/>
          </w:tcPr>
          <w:p>
            <w:r>
              <w:rPr>
                <w:rFonts w:hint="eastAsia"/>
              </w:rPr>
              <w:t>名称</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951" w:type="dxa"/>
            <w:vMerge w:val="continue"/>
          </w:tcPr>
          <w:p/>
        </w:tc>
        <w:tc>
          <w:tcPr>
            <w:tcW w:w="1843" w:type="dxa"/>
          </w:tcPr>
          <w:p>
            <w:r>
              <w:rPr>
                <w:rFonts w:hint="eastAsia"/>
              </w:rPr>
              <w:t>身份证号码</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1951" w:type="dxa"/>
            <w:vMerge w:val="continue"/>
          </w:tcPr>
          <w:p/>
        </w:tc>
        <w:tc>
          <w:tcPr>
            <w:tcW w:w="1843" w:type="dxa"/>
          </w:tcPr>
          <w:p>
            <w:r>
              <w:rPr>
                <w:rFonts w:hint="eastAsia"/>
              </w:rPr>
              <w:t>受让份额</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951" w:type="dxa"/>
            <w:vMerge w:val="continue"/>
          </w:tcPr>
          <w:p/>
        </w:tc>
        <w:tc>
          <w:tcPr>
            <w:tcW w:w="1843" w:type="dxa"/>
          </w:tcPr>
          <w:p>
            <w:r>
              <w:rPr>
                <w:rFonts w:hint="eastAsia"/>
              </w:rPr>
              <w:t>银行卡号/开户行（精确到支行）</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951" w:type="dxa"/>
            <w:vMerge w:val="restart"/>
          </w:tcPr>
          <w:p>
            <w:r>
              <w:rPr>
                <w:rFonts w:hint="eastAsia"/>
              </w:rPr>
              <w:t>基金份额受让人2</w:t>
            </w:r>
          </w:p>
        </w:tc>
        <w:tc>
          <w:tcPr>
            <w:tcW w:w="1843" w:type="dxa"/>
          </w:tcPr>
          <w:p>
            <w:r>
              <w:rPr>
                <w:rFonts w:hint="eastAsia"/>
              </w:rPr>
              <w:t>名称</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1951" w:type="dxa"/>
            <w:vMerge w:val="continue"/>
          </w:tcPr>
          <w:p/>
        </w:tc>
        <w:tc>
          <w:tcPr>
            <w:tcW w:w="1843" w:type="dxa"/>
          </w:tcPr>
          <w:p>
            <w:r>
              <w:rPr>
                <w:rFonts w:hint="eastAsia"/>
              </w:rPr>
              <w:t>身份证号码</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951" w:type="dxa"/>
            <w:vMerge w:val="continue"/>
          </w:tcPr>
          <w:p/>
        </w:tc>
        <w:tc>
          <w:tcPr>
            <w:tcW w:w="1843" w:type="dxa"/>
          </w:tcPr>
          <w:p>
            <w:r>
              <w:rPr>
                <w:rFonts w:hint="eastAsia"/>
              </w:rPr>
              <w:t>受让份额</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1951" w:type="dxa"/>
            <w:vMerge w:val="continue"/>
          </w:tcPr>
          <w:p/>
        </w:tc>
        <w:tc>
          <w:tcPr>
            <w:tcW w:w="1843" w:type="dxa"/>
          </w:tcPr>
          <w:p>
            <w:r>
              <w:rPr>
                <w:rFonts w:hint="eastAsia"/>
              </w:rPr>
              <w:t>银行卡号/开户行（精确到支行）</w:t>
            </w:r>
          </w:p>
        </w:tc>
        <w:tc>
          <w:tcPr>
            <w:tcW w:w="472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951" w:type="dxa"/>
          </w:tcPr>
          <w:p>
            <w:r>
              <w:rPr>
                <w:rFonts w:hint="eastAsia"/>
              </w:rPr>
              <w:t>基金份额转让份额</w:t>
            </w:r>
          </w:p>
        </w:tc>
        <w:tc>
          <w:tcPr>
            <w:tcW w:w="6571" w:type="dxa"/>
            <w:gridSpan w:val="2"/>
          </w:tcPr>
          <w:p>
            <w:r>
              <w:rPr>
                <w:rFonts w:hint="eastAsia"/>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951" w:type="dxa"/>
          </w:tcPr>
          <w:p>
            <w:r>
              <w:rPr>
                <w:rFonts w:hint="eastAsia"/>
              </w:rPr>
              <w:t>基金份额转让金额</w:t>
            </w:r>
          </w:p>
        </w:tc>
        <w:tc>
          <w:tcPr>
            <w:tcW w:w="6571" w:type="dxa"/>
            <w:gridSpan w:val="2"/>
          </w:tcPr>
          <w:p>
            <w:r>
              <w:rPr>
                <w:rFonts w:hint="eastAsia"/>
              </w:rPr>
              <w:t xml:space="preserve">小写：           元    </w:t>
            </w:r>
            <w:r>
              <w:rPr>
                <w:rFonts w:hint="eastAsia"/>
                <w:lang w:val="en-US" w:eastAsia="zh-CN"/>
              </w:rPr>
              <w:t xml:space="preserve">  </w:t>
            </w:r>
            <w:bookmarkStart w:id="0" w:name="_GoBack"/>
            <w:bookmarkEnd w:id="0"/>
            <w:r>
              <w:rPr>
                <w:rFonts w:hint="eastAsia"/>
              </w:rPr>
              <w:t xml:space="preserve">大写：    </w:t>
            </w:r>
          </w:p>
        </w:tc>
      </w:tr>
    </w:tbl>
    <w:p>
      <w:pPr>
        <w:spacing w:line="240" w:lineRule="atLeast"/>
        <w:rPr>
          <w:sz w:val="18"/>
          <w:szCs w:val="18"/>
        </w:rPr>
      </w:pPr>
      <w:r>
        <w:rPr>
          <w:rFonts w:hint="eastAsia"/>
          <w:sz w:val="18"/>
          <w:szCs w:val="18"/>
        </w:rPr>
        <w:t>特别说明：</w:t>
      </w:r>
    </w:p>
    <w:p>
      <w:pPr>
        <w:spacing w:line="240" w:lineRule="atLeast"/>
        <w:rPr>
          <w:sz w:val="18"/>
          <w:szCs w:val="18"/>
        </w:rPr>
      </w:pPr>
      <w:r>
        <w:rPr>
          <w:rFonts w:hint="eastAsia"/>
          <w:sz w:val="18"/>
          <w:szCs w:val="18"/>
        </w:rPr>
        <w:t>一、转让及受让双方知晓并确认本次基金份额转让事宜是自发自愿行为，转让价款不通过基金募集户进行划转，由转让及受让双方自行完成划转，转让及受让双方愿意承担相应风险及相关法律责任，并承诺后续因本次基金份额转让事宜发生的任何争议，均由双方协商解决，管理人及恒泰证券不承担任何责任。</w:t>
      </w:r>
    </w:p>
    <w:p>
      <w:pPr>
        <w:pStyle w:val="5"/>
        <w:rPr>
          <w:rFonts w:asciiTheme="minorHAnsi" w:hAnsiTheme="minorHAnsi" w:eastAsiaTheme="minorEastAsia" w:cstheme="minorBidi"/>
          <w:color w:val="auto"/>
          <w:kern w:val="2"/>
          <w:sz w:val="18"/>
          <w:szCs w:val="18"/>
        </w:rPr>
      </w:pPr>
      <w:r>
        <w:rPr>
          <w:rFonts w:hint="eastAsia" w:asciiTheme="minorHAnsi" w:hAnsiTheme="minorHAnsi" w:eastAsiaTheme="minorEastAsia" w:cstheme="minorBidi"/>
          <w:color w:val="auto"/>
          <w:kern w:val="2"/>
          <w:sz w:val="18"/>
          <w:szCs w:val="18"/>
        </w:rPr>
        <w:t>二、基金管理人已履行了基金管理人及募集机构职责，对投资人提交的份额转让申请进行了审核；管理人同意份额持有人提出的申请并委托恒泰证券办理基金份额转让的注册登记业务。</w:t>
      </w:r>
    </w:p>
    <w:p>
      <w:pPr>
        <w:pStyle w:val="5"/>
        <w:rPr>
          <w:rFonts w:asciiTheme="minorHAnsi" w:hAnsiTheme="minorHAnsi" w:eastAsiaTheme="minorEastAsia" w:cstheme="minorBidi"/>
          <w:color w:val="auto"/>
          <w:kern w:val="2"/>
          <w:sz w:val="18"/>
          <w:szCs w:val="18"/>
        </w:rPr>
      </w:pPr>
      <w:r>
        <w:rPr>
          <w:rFonts w:hint="eastAsia" w:asciiTheme="minorHAnsi" w:hAnsiTheme="minorHAnsi" w:eastAsiaTheme="minorEastAsia" w:cstheme="minorBidi"/>
          <w:color w:val="auto"/>
          <w:kern w:val="2"/>
          <w:sz w:val="18"/>
          <w:szCs w:val="18"/>
        </w:rPr>
        <w:t>三、转让方、受让方及基金管理人承诺本次份额转让资料真实、准确、完整、合法，因提供资料有误而引起的一切责任，与恒泰证券无关。</w:t>
      </w:r>
    </w:p>
    <w:p>
      <w:pPr>
        <w:pStyle w:val="5"/>
        <w:rPr>
          <w:rFonts w:asciiTheme="minorHAnsi" w:hAnsiTheme="minorHAnsi" w:eastAsiaTheme="minorEastAsia" w:cstheme="minorBidi"/>
          <w:color w:val="auto"/>
          <w:kern w:val="2"/>
          <w:sz w:val="18"/>
          <w:szCs w:val="18"/>
        </w:rPr>
      </w:pPr>
      <w:r>
        <w:rPr>
          <w:rFonts w:asciiTheme="minorHAnsi" w:hAnsiTheme="minorHAnsi" w:eastAsiaTheme="minorEastAsia" w:cstheme="minorBidi"/>
          <w:color w:val="auto"/>
          <w:kern w:val="2"/>
          <w:sz w:val="18"/>
          <w:szCs w:val="18"/>
        </w:rPr>
        <w:t>四</w:t>
      </w:r>
      <w:r>
        <w:rPr>
          <w:rFonts w:hint="eastAsia" w:asciiTheme="minorHAnsi" w:hAnsiTheme="minorHAnsi" w:eastAsiaTheme="minorEastAsia" w:cstheme="minorBidi"/>
          <w:color w:val="auto"/>
          <w:kern w:val="2"/>
          <w:sz w:val="18"/>
          <w:szCs w:val="18"/>
        </w:rPr>
        <w:t>、</w:t>
      </w:r>
      <w:r>
        <w:rPr>
          <w:rFonts w:asciiTheme="minorHAnsi" w:hAnsiTheme="minorHAnsi" w:eastAsiaTheme="minorEastAsia" w:cstheme="minorBidi"/>
          <w:color w:val="auto"/>
          <w:kern w:val="2"/>
          <w:sz w:val="18"/>
          <w:szCs w:val="18"/>
        </w:rPr>
        <w:t>转让及受让双方签署的</w:t>
      </w:r>
      <w:r>
        <w:rPr>
          <w:rFonts w:hint="eastAsia" w:asciiTheme="minorHAnsi" w:hAnsiTheme="minorHAnsi" w:eastAsiaTheme="minorEastAsia" w:cstheme="minorBidi"/>
          <w:color w:val="auto"/>
          <w:kern w:val="2"/>
          <w:sz w:val="18"/>
          <w:szCs w:val="18"/>
        </w:rPr>
        <w:t>《金奥-天星定增稳盈1号私募投资基金基金份额转让协议》及补充协议等相关文件中基金名称书写有误，应为“金奥天星定增稳盈1号基金”，而非“金奥-天星定增稳盈1号私募投资基金”。双方在此共同确认本次提交的份额转让资料中提及的“金奥-天星定增稳盈1号私募投资基金”与“金奥天星定增稳盈1号基金”（基金业协会备案编码S82781）为同一基金。</w:t>
      </w:r>
    </w:p>
    <w:p>
      <w:pPr>
        <w:pStyle w:val="5"/>
        <w:rPr>
          <w:rFonts w:asciiTheme="minorHAnsi" w:hAnsiTheme="minorHAnsi" w:eastAsiaTheme="minorEastAsia" w:cstheme="minorBidi"/>
          <w:color w:val="auto"/>
          <w:kern w:val="2"/>
          <w:sz w:val="18"/>
          <w:szCs w:val="18"/>
        </w:rPr>
      </w:pPr>
    </w:p>
    <w:p>
      <w:pPr>
        <w:spacing w:line="360" w:lineRule="auto"/>
        <w:ind w:right="480"/>
        <w:jc w:val="left"/>
        <w:rPr>
          <w:sz w:val="18"/>
          <w:szCs w:val="18"/>
        </w:rPr>
      </w:pPr>
      <w:r>
        <w:rPr>
          <w:rFonts w:hint="eastAsia"/>
          <w:sz w:val="18"/>
          <w:szCs w:val="18"/>
        </w:rPr>
        <w:t xml:space="preserve">转让方签字：                      受让方签字：                             管理人（公章）           </w:t>
      </w:r>
    </w:p>
    <w:p>
      <w:pPr>
        <w:spacing w:line="360" w:lineRule="auto"/>
        <w:ind w:right="480"/>
        <w:jc w:val="left"/>
        <w:rPr>
          <w:i/>
          <w:sz w:val="13"/>
          <w:szCs w:val="13"/>
        </w:rPr>
      </w:pPr>
    </w:p>
    <w:p>
      <w:pPr>
        <w:spacing w:line="360" w:lineRule="auto"/>
        <w:ind w:right="480" w:firstLine="180" w:firstLineChars="100"/>
        <w:jc w:val="left"/>
      </w:pPr>
      <w:r>
        <w:rPr>
          <w:rFonts w:hint="eastAsia"/>
          <w:sz w:val="18"/>
          <w:szCs w:val="18"/>
        </w:rPr>
        <w:t>年    月    日                   年   月   日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63313"/>
    <w:rsid w:val="0F963313"/>
    <w:rsid w:val="11CF0683"/>
    <w:rsid w:val="40AC7418"/>
    <w:rsid w:val="4BA20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2020-12-02T13:19:00Z</dcterms:created>
  <dc:creator>LXD</dc:creator>
  <cp:lastModifiedBy>LXD</cp:lastModifiedBy>
  <dcterms:modified xsi:type="dcterms:W3CDTF">2020-12-02T13:19:56Z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