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after="0" w:line="520" w:lineRule="exact"/>
        <w:jc w:val="center"/>
        <w:rPr>
          <w:rFonts w:ascii="黑体" w:hAnsi="黑体" w:eastAsia="黑体"/>
          <w:b/>
          <w:sz w:val="36"/>
          <w:szCs w:val="36"/>
        </w:rPr>
      </w:pPr>
      <w:r>
        <w:rPr>
          <w:rFonts w:hint="eastAsia" w:ascii="黑体" w:hAnsi="黑体" w:eastAsia="黑体"/>
          <w:b/>
          <w:sz w:val="36"/>
          <w:szCs w:val="36"/>
        </w:rPr>
        <w:t>关于召开“金奥天星定增稳盈1号基金”</w:t>
      </w:r>
    </w:p>
    <w:p>
      <w:pPr>
        <w:spacing w:after="0" w:line="520" w:lineRule="exact"/>
        <w:jc w:val="center"/>
        <w:rPr>
          <w:rFonts w:ascii="黑体" w:hAnsi="黑体" w:eastAsia="黑体"/>
          <w:b/>
          <w:sz w:val="36"/>
          <w:szCs w:val="36"/>
        </w:rPr>
      </w:pPr>
      <w:r>
        <w:rPr>
          <w:rFonts w:hint="eastAsia" w:ascii="黑体" w:hAnsi="黑体" w:eastAsia="黑体"/>
          <w:b/>
          <w:sz w:val="36"/>
          <w:szCs w:val="36"/>
        </w:rPr>
        <w:t>基金份额持有人大会的通知</w:t>
      </w:r>
    </w:p>
    <w:p>
      <w:pPr>
        <w:spacing w:after="0" w:line="520" w:lineRule="exact"/>
        <w:rPr>
          <w:rFonts w:asciiTheme="minorEastAsia" w:hAnsiTheme="minorEastAsia" w:eastAsiaTheme="minorEastAsia"/>
          <w:sz w:val="24"/>
          <w:szCs w:val="24"/>
        </w:rPr>
      </w:pPr>
    </w:p>
    <w:p>
      <w:pPr>
        <w:spacing w:after="0" w:line="480" w:lineRule="exact"/>
        <w:ind w:firstLine="482" w:firstLineChars="200"/>
        <w:rPr>
          <w:rFonts w:asciiTheme="minorEastAsia" w:hAnsiTheme="minorEastAsia" w:eastAsiaTheme="minorEastAsia"/>
          <w:b/>
          <w:sz w:val="24"/>
          <w:szCs w:val="24"/>
        </w:rPr>
      </w:pPr>
      <w:r>
        <w:rPr>
          <w:rFonts w:hint="eastAsia" w:asciiTheme="minorEastAsia" w:hAnsiTheme="minorEastAsia" w:eastAsiaTheme="minorEastAsia"/>
          <w:b/>
          <w:sz w:val="24"/>
          <w:szCs w:val="24"/>
        </w:rPr>
        <w:t>一、召开会议基本情况</w:t>
      </w:r>
    </w:p>
    <w:p>
      <w:pPr>
        <w:spacing w:after="0"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根据《中华人民共和国证券投资基金法》、《私募投资基金监督管理暂行办法》及相关法律法规的规定，金奥天星定增稳盈1号基金（以下简称“本基金”）的基金管理人金奥基金管理（苏州）有限公司（以下简称“基金管理人”）决定召开本基金的基金份额持有人大会，会议的具体安排如下：</w:t>
      </w:r>
    </w:p>
    <w:p>
      <w:pPr>
        <w:spacing w:after="0"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1、会议召开方式：通讯方式。</w:t>
      </w:r>
    </w:p>
    <w:p>
      <w:pPr>
        <w:spacing w:after="0" w:line="480" w:lineRule="exact"/>
        <w:ind w:left="240" w:leftChars="109" w:firstLine="240" w:firstLineChars="100"/>
        <w:rPr>
          <w:rFonts w:asciiTheme="minorEastAsia" w:hAnsiTheme="minorEastAsia" w:eastAsiaTheme="minorEastAsia"/>
          <w:sz w:val="24"/>
          <w:szCs w:val="24"/>
        </w:rPr>
      </w:pPr>
      <w:r>
        <w:rPr>
          <w:rFonts w:hint="eastAsia" w:asciiTheme="minorEastAsia" w:hAnsiTheme="minorEastAsia" w:eastAsiaTheme="minorEastAsia"/>
          <w:sz w:val="24"/>
          <w:szCs w:val="24"/>
        </w:rPr>
        <w:t>2、基金份额持有人大会的权益登记日：本次大会的权益登记日为2018年</w:t>
      </w:r>
      <w:r>
        <w:rPr>
          <w:rFonts w:hint="eastAsia" w:asciiTheme="minorEastAsia" w:hAnsiTheme="minorEastAsia" w:eastAsiaTheme="minorEastAsia"/>
          <w:sz w:val="24"/>
          <w:szCs w:val="24"/>
          <w:lang w:val="en-US" w:eastAsia="zh-CN"/>
        </w:rPr>
        <w:t xml:space="preserve"> 10</w:t>
      </w:r>
      <w:r>
        <w:rPr>
          <w:rFonts w:hint="eastAsia" w:asciiTheme="minorEastAsia" w:hAnsiTheme="minorEastAsia" w:eastAsiaTheme="minorEastAsia"/>
          <w:sz w:val="24"/>
          <w:szCs w:val="24"/>
        </w:rPr>
        <w:t>月</w:t>
      </w:r>
      <w:r>
        <w:rPr>
          <w:rFonts w:hint="eastAsia" w:asciiTheme="minorEastAsia" w:hAnsiTheme="minorEastAsia" w:eastAsiaTheme="minorEastAsia"/>
          <w:sz w:val="24"/>
          <w:szCs w:val="24"/>
          <w:lang w:val="en-US" w:eastAsia="zh-CN"/>
        </w:rPr>
        <w:t>11</w:t>
      </w:r>
      <w:r>
        <w:rPr>
          <w:rFonts w:hint="eastAsia" w:asciiTheme="minorEastAsia" w:hAnsiTheme="minorEastAsia" w:eastAsiaTheme="minorEastAsia"/>
          <w:sz w:val="24"/>
          <w:szCs w:val="24"/>
        </w:rPr>
        <w:t>日，在基金管理人金奥基金管理（苏州）有限公司登记在册的本基金全体基金份额持有人均有权参加本次基金份额持有人大会并投票表决”。</w:t>
      </w:r>
    </w:p>
    <w:p>
      <w:pPr>
        <w:spacing w:after="0" w:line="480" w:lineRule="exact"/>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3、会议投票表决起止时间：</w:t>
      </w:r>
      <w:r>
        <w:rPr>
          <w:rFonts w:hint="eastAsia" w:asciiTheme="minorEastAsia" w:hAnsiTheme="minorEastAsia" w:eastAsiaTheme="minorEastAsia"/>
          <w:b/>
          <w:sz w:val="24"/>
          <w:szCs w:val="24"/>
          <w:u w:val="single"/>
        </w:rPr>
        <w:t>自2</w:t>
      </w:r>
      <w:r>
        <w:rPr>
          <w:rFonts w:asciiTheme="minorEastAsia" w:hAnsiTheme="minorEastAsia" w:eastAsiaTheme="minorEastAsia"/>
          <w:b/>
          <w:sz w:val="24"/>
          <w:szCs w:val="24"/>
          <w:u w:val="single"/>
        </w:rPr>
        <w:t>018</w:t>
      </w:r>
      <w:r>
        <w:rPr>
          <w:rFonts w:hint="eastAsia" w:asciiTheme="minorEastAsia" w:hAnsiTheme="minorEastAsia" w:eastAsiaTheme="minorEastAsia"/>
          <w:b/>
          <w:sz w:val="24"/>
          <w:szCs w:val="24"/>
          <w:u w:val="single"/>
        </w:rPr>
        <w:t>年</w:t>
      </w:r>
      <w:r>
        <w:rPr>
          <w:rFonts w:hint="eastAsia" w:asciiTheme="minorEastAsia" w:hAnsiTheme="minorEastAsia" w:eastAsiaTheme="minorEastAsia"/>
          <w:b/>
          <w:sz w:val="24"/>
          <w:szCs w:val="24"/>
          <w:u w:val="single"/>
          <w:lang w:val="en-US" w:eastAsia="zh-CN"/>
        </w:rPr>
        <w:t>9</w:t>
      </w:r>
      <w:r>
        <w:rPr>
          <w:rFonts w:hint="eastAsia" w:asciiTheme="minorEastAsia" w:hAnsiTheme="minorEastAsia" w:eastAsiaTheme="minorEastAsia"/>
          <w:b/>
          <w:sz w:val="24"/>
          <w:szCs w:val="24"/>
          <w:u w:val="single"/>
        </w:rPr>
        <w:t>月</w:t>
      </w:r>
      <w:r>
        <w:rPr>
          <w:rFonts w:hint="eastAsia" w:asciiTheme="minorEastAsia" w:hAnsiTheme="minorEastAsia" w:eastAsiaTheme="minorEastAsia"/>
          <w:b/>
          <w:sz w:val="24"/>
          <w:szCs w:val="24"/>
          <w:u w:val="single"/>
          <w:lang w:val="en-US" w:eastAsia="zh-CN"/>
        </w:rPr>
        <w:t>17</w:t>
      </w:r>
      <w:r>
        <w:rPr>
          <w:rFonts w:hint="eastAsia" w:asciiTheme="minorEastAsia" w:hAnsiTheme="minorEastAsia" w:eastAsiaTheme="minorEastAsia"/>
          <w:b/>
          <w:sz w:val="24"/>
          <w:szCs w:val="24"/>
          <w:u w:val="single"/>
        </w:rPr>
        <w:t>日起，至2</w:t>
      </w:r>
      <w:r>
        <w:rPr>
          <w:rFonts w:asciiTheme="minorEastAsia" w:hAnsiTheme="minorEastAsia" w:eastAsiaTheme="minorEastAsia"/>
          <w:b/>
          <w:sz w:val="24"/>
          <w:szCs w:val="24"/>
          <w:u w:val="single"/>
        </w:rPr>
        <w:t>018</w:t>
      </w:r>
      <w:r>
        <w:rPr>
          <w:rFonts w:hint="eastAsia" w:asciiTheme="minorEastAsia" w:hAnsiTheme="minorEastAsia" w:eastAsiaTheme="minorEastAsia"/>
          <w:b/>
          <w:sz w:val="24"/>
          <w:szCs w:val="24"/>
          <w:u w:val="single"/>
        </w:rPr>
        <w:t>年</w:t>
      </w:r>
      <w:r>
        <w:rPr>
          <w:rFonts w:hint="eastAsia" w:asciiTheme="minorEastAsia" w:hAnsiTheme="minorEastAsia" w:eastAsiaTheme="minorEastAsia"/>
          <w:b/>
          <w:sz w:val="24"/>
          <w:szCs w:val="24"/>
          <w:u w:val="single"/>
          <w:lang w:val="en-US" w:eastAsia="zh-CN"/>
        </w:rPr>
        <w:t>10</w:t>
      </w:r>
      <w:r>
        <w:rPr>
          <w:rFonts w:hint="eastAsia" w:asciiTheme="minorEastAsia" w:hAnsiTheme="minorEastAsia" w:eastAsiaTheme="minorEastAsia"/>
          <w:b/>
          <w:sz w:val="24"/>
          <w:szCs w:val="24"/>
          <w:u w:val="single"/>
        </w:rPr>
        <w:t>月</w:t>
      </w:r>
      <w:r>
        <w:rPr>
          <w:rFonts w:hint="eastAsia" w:asciiTheme="minorEastAsia" w:hAnsiTheme="minorEastAsia" w:eastAsiaTheme="minorEastAsia"/>
          <w:b/>
          <w:sz w:val="24"/>
          <w:szCs w:val="24"/>
          <w:u w:val="single"/>
          <w:lang w:val="en-US" w:eastAsia="zh-CN"/>
        </w:rPr>
        <w:t>11</w:t>
      </w:r>
      <w:r>
        <w:rPr>
          <w:rFonts w:hint="eastAsia" w:asciiTheme="minorEastAsia" w:hAnsiTheme="minorEastAsia" w:eastAsiaTheme="minorEastAsia"/>
          <w:b/>
          <w:sz w:val="24"/>
          <w:szCs w:val="24"/>
          <w:u w:val="single"/>
        </w:rPr>
        <w:t>日2</w:t>
      </w:r>
      <w:r>
        <w:rPr>
          <w:rFonts w:asciiTheme="minorEastAsia" w:hAnsiTheme="minorEastAsia" w:eastAsiaTheme="minorEastAsia"/>
          <w:b/>
          <w:sz w:val="24"/>
          <w:szCs w:val="24"/>
          <w:u w:val="single"/>
        </w:rPr>
        <w:t>4</w:t>
      </w:r>
      <w:r>
        <w:rPr>
          <w:rFonts w:hint="eastAsia" w:asciiTheme="minorEastAsia" w:hAnsiTheme="minorEastAsia" w:eastAsiaTheme="minorEastAsia"/>
          <w:b/>
          <w:sz w:val="24"/>
          <w:szCs w:val="24"/>
          <w:u w:val="single"/>
        </w:rPr>
        <w:t>:</w:t>
      </w:r>
      <w:r>
        <w:rPr>
          <w:rFonts w:asciiTheme="minorEastAsia" w:hAnsiTheme="minorEastAsia" w:eastAsiaTheme="minorEastAsia"/>
          <w:b/>
          <w:sz w:val="24"/>
          <w:szCs w:val="24"/>
          <w:u w:val="single"/>
        </w:rPr>
        <w:t>00</w:t>
      </w:r>
      <w:r>
        <w:rPr>
          <w:rFonts w:hint="eastAsia" w:asciiTheme="minorEastAsia" w:hAnsiTheme="minorEastAsia" w:eastAsiaTheme="minorEastAsia"/>
          <w:b/>
          <w:sz w:val="24"/>
          <w:szCs w:val="24"/>
          <w:u w:val="single"/>
        </w:rPr>
        <w:t>止</w:t>
      </w:r>
      <w:r>
        <w:rPr>
          <w:rFonts w:hint="eastAsia" w:asciiTheme="minorEastAsia" w:hAnsiTheme="minorEastAsia" w:eastAsiaTheme="minorEastAsia"/>
          <w:sz w:val="24"/>
          <w:szCs w:val="24"/>
        </w:rPr>
        <w:t>（投票表决时间以本基金基金管理人指定收件人收到基金份额持有人通过邮寄方式送达的</w:t>
      </w:r>
      <w:r>
        <w:rPr>
          <w:rFonts w:hint="eastAsia" w:asciiTheme="minorEastAsia" w:hAnsiTheme="minorEastAsia" w:eastAsiaTheme="minorEastAsia"/>
          <w:b/>
          <w:sz w:val="24"/>
          <w:szCs w:val="24"/>
          <w:u w:val="single"/>
        </w:rPr>
        <w:t>签字捺印的表决票</w:t>
      </w:r>
      <w:r>
        <w:rPr>
          <w:rFonts w:hint="eastAsia" w:asciiTheme="minorEastAsia" w:hAnsiTheme="minorEastAsia" w:eastAsiaTheme="minorEastAsia"/>
          <w:sz w:val="24"/>
          <w:szCs w:val="24"/>
        </w:rPr>
        <w:t>时间为准）。</w:t>
      </w:r>
    </w:p>
    <w:p>
      <w:pPr>
        <w:spacing w:after="0" w:line="480" w:lineRule="exact"/>
        <w:ind w:firstLine="480" w:firstLineChars="200"/>
        <w:rPr>
          <w:rFonts w:hint="eastAsia" w:asciiTheme="minorEastAsia" w:hAnsiTheme="minorEastAsia" w:eastAsiaTheme="minorEastAsia"/>
          <w:sz w:val="24"/>
          <w:szCs w:val="24"/>
        </w:rPr>
      </w:pPr>
      <w:r>
        <w:rPr>
          <w:rFonts w:asciiTheme="minorEastAsia" w:hAnsiTheme="minorEastAsia" w:eastAsiaTheme="minorEastAsia"/>
          <w:sz w:val="24"/>
          <w:szCs w:val="24"/>
        </w:rPr>
        <w:t>4</w:t>
      </w:r>
      <w:r>
        <w:rPr>
          <w:rFonts w:hint="eastAsia" w:asciiTheme="minorEastAsia" w:hAnsiTheme="minorEastAsia" w:eastAsiaTheme="minorEastAsia"/>
          <w:sz w:val="24"/>
          <w:szCs w:val="24"/>
        </w:rPr>
        <w:t>、通讯表决票将送达至本基金管理人指定的收件人，具体地址和联系方式如下：</w:t>
      </w:r>
    </w:p>
    <w:p>
      <w:pPr>
        <w:spacing w:after="0" w:line="480" w:lineRule="exact"/>
        <w:ind w:firstLine="482" w:firstLineChars="200"/>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 xml:space="preserve">收件人：陈晖 </w:t>
      </w:r>
    </w:p>
    <w:p>
      <w:pPr>
        <w:spacing w:after="0" w:line="480" w:lineRule="exact"/>
        <w:ind w:firstLine="482" w:firstLineChars="200"/>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联系电话：15876508826</w:t>
      </w:r>
    </w:p>
    <w:p>
      <w:pPr>
        <w:spacing w:after="0" w:line="480" w:lineRule="exact"/>
        <w:ind w:firstLine="482" w:firstLineChars="200"/>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地址：广东省深圳市南山区软件产业基地5栋E座8A</w:t>
      </w:r>
    </w:p>
    <w:p>
      <w:pPr>
        <w:spacing w:after="0" w:line="480" w:lineRule="exact"/>
        <w:ind w:firstLine="482" w:firstLineChars="200"/>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邮编：518000</w:t>
      </w:r>
    </w:p>
    <w:p>
      <w:pPr>
        <w:spacing w:after="0" w:line="480" w:lineRule="exact"/>
        <w:ind w:firstLine="482" w:firstLineChars="200"/>
        <w:rPr>
          <w:rFonts w:hint="eastAsia" w:asciiTheme="minorEastAsia" w:hAnsiTheme="minorEastAsia" w:eastAsiaTheme="minorEastAsia"/>
          <w:b/>
          <w:bCs/>
          <w:sz w:val="24"/>
          <w:szCs w:val="24"/>
        </w:rPr>
      </w:pPr>
      <w:r>
        <w:rPr>
          <w:rFonts w:hint="eastAsia" w:asciiTheme="minorEastAsia" w:hAnsiTheme="minorEastAsia" w:eastAsiaTheme="minorEastAsia"/>
          <w:b/>
          <w:bCs/>
          <w:sz w:val="24"/>
          <w:szCs w:val="24"/>
        </w:rPr>
        <w:t>基金份额持有人如有任何疑问，可通过上述联系方式联系本基金管理人。</w:t>
      </w:r>
    </w:p>
    <w:p>
      <w:pPr>
        <w:spacing w:after="0" w:line="480" w:lineRule="exact"/>
        <w:ind w:firstLine="482" w:firstLineChars="200"/>
        <w:rPr>
          <w:rFonts w:hint="eastAsia" w:asciiTheme="minorEastAsia" w:hAnsiTheme="minorEastAsia" w:eastAsiaTheme="minorEastAsia"/>
          <w:b/>
          <w:sz w:val="24"/>
          <w:szCs w:val="24"/>
          <w:u w:val="single"/>
        </w:rPr>
      </w:pPr>
      <w:r>
        <w:rPr>
          <w:rFonts w:hint="eastAsia" w:asciiTheme="minorEastAsia" w:hAnsiTheme="minorEastAsia" w:eastAsiaTheme="minorEastAsia"/>
          <w:b/>
          <w:sz w:val="24"/>
          <w:szCs w:val="24"/>
          <w:u w:val="single"/>
        </w:rPr>
        <w:t>请在信封表面或快递单据中标明：“金奥-天星定增稳盈1号基金份额持有人大会表决专用”。</w:t>
      </w:r>
    </w:p>
    <w:p>
      <w:pPr>
        <w:spacing w:after="0" w:line="480" w:lineRule="exact"/>
        <w:ind w:firstLine="482" w:firstLineChars="200"/>
        <w:rPr>
          <w:rFonts w:hint="eastAsia" w:asciiTheme="minorEastAsia" w:hAnsiTheme="minorEastAsia" w:eastAsiaTheme="minorEastAsia"/>
          <w:b/>
          <w:sz w:val="24"/>
          <w:szCs w:val="24"/>
          <w:u w:val="single"/>
        </w:rPr>
      </w:pPr>
    </w:p>
    <w:p>
      <w:pPr>
        <w:keepNext w:val="0"/>
        <w:keepLines w:val="0"/>
        <w:pageBreakBefore w:val="0"/>
        <w:widowControl/>
        <w:kinsoku/>
        <w:wordWrap/>
        <w:overflowPunct/>
        <w:topLinePunct w:val="0"/>
        <w:autoSpaceDE/>
        <w:autoSpaceDN/>
        <w:bidi w:val="0"/>
        <w:adjustRightInd w:val="0"/>
        <w:snapToGrid w:val="0"/>
        <w:spacing w:after="361" w:afterLines="100" w:line="480" w:lineRule="exact"/>
        <w:ind w:firstLine="482" w:firstLineChars="200"/>
        <w:textAlignment w:val="auto"/>
        <w:outlineLvl w:val="9"/>
        <w:rPr>
          <w:rFonts w:asciiTheme="minorEastAsia" w:hAnsiTheme="minorEastAsia" w:eastAsiaTheme="minorEastAsia"/>
          <w:b/>
          <w:sz w:val="24"/>
          <w:szCs w:val="24"/>
        </w:rPr>
      </w:pPr>
      <w:r>
        <w:rPr>
          <w:rFonts w:hint="eastAsia" w:asciiTheme="minorEastAsia" w:hAnsiTheme="minorEastAsia" w:eastAsiaTheme="minorEastAsia"/>
          <w:b/>
          <w:sz w:val="24"/>
          <w:szCs w:val="24"/>
        </w:rPr>
        <w:t>二、会议审议事项（详见附件二）</w:t>
      </w:r>
    </w:p>
    <w:p>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议案一：《关于变更金奥天星定增稳盈1号基金的基金管理人的议案》</w:t>
      </w:r>
    </w:p>
    <w:p>
      <w:pPr>
        <w:spacing w:after="0"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议案二：《关于</w:t>
      </w:r>
      <w:r>
        <w:rPr>
          <w:rFonts w:hint="eastAsia" w:asciiTheme="minorEastAsia" w:hAnsiTheme="minorEastAsia" w:eastAsiaTheme="minorEastAsia"/>
          <w:sz w:val="24"/>
          <w:szCs w:val="24"/>
          <w:lang w:eastAsia="zh-CN"/>
        </w:rPr>
        <w:t>变更</w:t>
      </w:r>
      <w:r>
        <w:rPr>
          <w:rFonts w:hint="eastAsia" w:asciiTheme="minorEastAsia" w:hAnsiTheme="minorEastAsia" w:eastAsiaTheme="minorEastAsia"/>
          <w:sz w:val="24"/>
          <w:szCs w:val="24"/>
        </w:rPr>
        <w:t>基金的投资经理为</w:t>
      </w:r>
      <w:r>
        <w:rPr>
          <w:rFonts w:hint="eastAsia" w:asciiTheme="minorEastAsia" w:hAnsiTheme="minorEastAsia" w:eastAsiaTheme="minorEastAsia"/>
          <w:sz w:val="24"/>
          <w:szCs w:val="24"/>
          <w:lang w:eastAsia="zh-CN"/>
        </w:rPr>
        <w:t>【曾俊杰】</w:t>
      </w:r>
      <w:r>
        <w:rPr>
          <w:rFonts w:hint="eastAsia" w:asciiTheme="minorEastAsia" w:hAnsiTheme="minorEastAsia" w:eastAsiaTheme="minorEastAsia"/>
          <w:sz w:val="24"/>
          <w:szCs w:val="24"/>
        </w:rPr>
        <w:t>一人的议案》</w:t>
      </w:r>
    </w:p>
    <w:p>
      <w:pPr>
        <w:spacing w:after="0"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议案三：</w:t>
      </w:r>
      <w:r>
        <w:rPr>
          <w:rFonts w:hint="eastAsia" w:asciiTheme="minorEastAsia" w:hAnsiTheme="minorEastAsia" w:eastAsiaTheme="minorEastAsia"/>
          <w:sz w:val="24"/>
          <w:szCs w:val="24"/>
        </w:rPr>
        <w:t>《关于变更基金管理人后签署新的基金合同的议案》</w:t>
      </w:r>
    </w:p>
    <w:p>
      <w:pPr>
        <w:numPr>
          <w:ilvl w:val="0"/>
          <w:numId w:val="0"/>
        </w:numPr>
        <w:spacing w:after="0" w:line="360" w:lineRule="auto"/>
        <w:ind w:left="480"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highlight w:val="none"/>
        </w:rPr>
        <w:t>议案四：</w:t>
      </w:r>
      <w:r>
        <w:rPr>
          <w:rFonts w:hint="eastAsia" w:asciiTheme="minorEastAsia" w:hAnsiTheme="minorEastAsia" w:eastAsiaTheme="minorEastAsia"/>
          <w:sz w:val="24"/>
          <w:szCs w:val="24"/>
        </w:rPr>
        <w:t>《关于变更基金名称为天星定增稳盈1号私募基金的议案》</w:t>
      </w:r>
    </w:p>
    <w:p>
      <w:pPr>
        <w:numPr>
          <w:ilvl w:val="0"/>
          <w:numId w:val="0"/>
        </w:numPr>
        <w:spacing w:after="0" w:line="360" w:lineRule="auto"/>
        <w:ind w:left="480"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议案五：《关于延长本基金存续期限的议案》</w:t>
      </w:r>
    </w:p>
    <w:p>
      <w:pPr>
        <w:spacing w:after="0" w:line="480" w:lineRule="exact"/>
        <w:ind w:firstLine="482" w:firstLineChars="200"/>
        <w:rPr>
          <w:rFonts w:asciiTheme="minorEastAsia" w:hAnsiTheme="minorEastAsia" w:eastAsiaTheme="minorEastAsia"/>
          <w:b/>
          <w:sz w:val="24"/>
          <w:szCs w:val="24"/>
        </w:rPr>
      </w:pPr>
      <w:r>
        <w:rPr>
          <w:rFonts w:hint="eastAsia" w:asciiTheme="minorEastAsia" w:hAnsiTheme="minorEastAsia" w:eastAsiaTheme="minorEastAsia"/>
          <w:b/>
          <w:sz w:val="24"/>
          <w:szCs w:val="24"/>
        </w:rPr>
        <w:t>三、表决说明</w:t>
      </w:r>
    </w:p>
    <w:p>
      <w:pPr>
        <w:spacing w:after="0" w:line="48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1</w:t>
      </w:r>
      <w:r>
        <w:rPr>
          <w:rFonts w:hint="eastAsia" w:asciiTheme="minorEastAsia" w:hAnsiTheme="minorEastAsia" w:eastAsiaTheme="minorEastAsia"/>
          <w:sz w:val="24"/>
          <w:szCs w:val="24"/>
        </w:rPr>
        <w:t>、会议表决方式：</w:t>
      </w:r>
    </w:p>
    <w:p>
      <w:pPr>
        <w:spacing w:after="0"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（1）本次会议仅接受纸质书面投票，表决样式见附件三。</w:t>
      </w:r>
    </w:p>
    <w:p>
      <w:pPr>
        <w:spacing w:after="0"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（2）基金份额持有人应当按照表决票的要求填写相关内容，其中：</w:t>
      </w:r>
    </w:p>
    <w:p>
      <w:pPr>
        <w:spacing w:after="0"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①个人投资者投票的，需在表决票上签字捺印，并提供本人身份证件正反面复印件。</w:t>
      </w:r>
    </w:p>
    <w:p>
      <w:pPr>
        <w:spacing w:after="0" w:line="480" w:lineRule="exact"/>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②机构投资者投票的，需在表决票上加盖本单位公章或经授权的业务公章（以下合称“公章”），并提供加盖公章的企业法人营业执照复印件（事业单位、社会团体或其他单位可使用加盖公章的事业单位法人登记证书、有权部门的批文、开户证明或登记证书复印件等）。</w:t>
      </w:r>
    </w:p>
    <w:p>
      <w:pPr>
        <w:spacing w:after="0" w:line="48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2</w:t>
      </w:r>
      <w:r>
        <w:rPr>
          <w:rFonts w:hint="eastAsia" w:asciiTheme="minorEastAsia" w:hAnsiTheme="minorEastAsia" w:eastAsiaTheme="minorEastAsia"/>
          <w:sz w:val="24"/>
          <w:szCs w:val="24"/>
        </w:rPr>
        <w:t>、本基金的全体基金份额持有人均有权参加本次基金份额持有人大会。</w:t>
      </w:r>
    </w:p>
    <w:p>
      <w:pPr>
        <w:spacing w:after="0" w:line="48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3</w:t>
      </w:r>
      <w:r>
        <w:rPr>
          <w:rFonts w:hint="eastAsia" w:asciiTheme="minorEastAsia" w:hAnsiTheme="minorEastAsia" w:eastAsiaTheme="minorEastAsia"/>
          <w:sz w:val="24"/>
          <w:szCs w:val="24"/>
        </w:rPr>
        <w:t>、本次基金份额持有人大会应当由提交有效表决票的基金份额持有人所持表决权的三分之二以上(含三分之二)份额通过方为有效。 </w:t>
      </w:r>
    </w:p>
    <w:p>
      <w:pPr>
        <w:spacing w:after="0" w:line="480" w:lineRule="exact"/>
        <w:ind w:firstLine="480" w:firstLineChars="200"/>
        <w:rPr>
          <w:rFonts w:asciiTheme="minorEastAsia" w:hAnsiTheme="minorEastAsia" w:eastAsiaTheme="minorEastAsia"/>
          <w:sz w:val="24"/>
          <w:szCs w:val="24"/>
        </w:rPr>
      </w:pPr>
      <w:r>
        <w:rPr>
          <w:rFonts w:cs="宋体" w:asciiTheme="minorEastAsia" w:hAnsiTheme="minorEastAsia" w:eastAsiaTheme="minorEastAsia"/>
          <w:sz w:val="24"/>
          <w:szCs w:val="24"/>
        </w:rPr>
        <w:t>4</w:t>
      </w:r>
      <w:r>
        <w:rPr>
          <w:rFonts w:hint="eastAsia" w:cs="宋体" w:asciiTheme="minorEastAsia" w:hAnsiTheme="minorEastAsia" w:eastAsiaTheme="minorEastAsia"/>
          <w:sz w:val="24"/>
          <w:szCs w:val="24"/>
        </w:rPr>
        <w:t>、每位基金份额持有人在基金份额持有人大会决议的表决意见栏的选择项下选择一项签名并按手印。</w:t>
      </w:r>
    </w:p>
    <w:p>
      <w:pPr>
        <w:spacing w:after="0" w:line="480" w:lineRule="exact"/>
        <w:ind w:firstLine="482" w:firstLineChars="200"/>
        <w:rPr>
          <w:rFonts w:asciiTheme="minorEastAsia" w:hAnsiTheme="minorEastAsia" w:eastAsiaTheme="minorEastAsia"/>
          <w:b/>
          <w:sz w:val="24"/>
          <w:szCs w:val="24"/>
        </w:rPr>
      </w:pPr>
      <w:r>
        <w:rPr>
          <w:rFonts w:hint="eastAsia" w:asciiTheme="minorEastAsia" w:hAnsiTheme="minorEastAsia" w:eastAsiaTheme="minorEastAsia"/>
          <w:b/>
          <w:sz w:val="24"/>
          <w:szCs w:val="24"/>
        </w:rPr>
        <w:t>四、计票</w:t>
      </w:r>
    </w:p>
    <w:p>
      <w:pPr>
        <w:spacing w:after="0"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1、本次通讯会议的计票方式为：表决截止日后第</w:t>
      </w:r>
      <w:r>
        <w:rPr>
          <w:rFonts w:hint="eastAsia" w:asciiTheme="minorEastAsia" w:hAnsiTheme="minorEastAsia" w:eastAsiaTheme="minorEastAsia"/>
          <w:sz w:val="24"/>
          <w:szCs w:val="24"/>
          <w:lang w:val="en-US" w:eastAsia="zh-CN"/>
        </w:rPr>
        <w:t>1</w:t>
      </w:r>
      <w:r>
        <w:rPr>
          <w:rFonts w:hint="eastAsia" w:asciiTheme="minorEastAsia" w:hAnsiTheme="minorEastAsia" w:eastAsiaTheme="minorEastAsia"/>
          <w:sz w:val="24"/>
          <w:szCs w:val="24"/>
        </w:rPr>
        <w:t>天（即2018年</w:t>
      </w:r>
      <w:r>
        <w:rPr>
          <w:rFonts w:hint="eastAsia" w:asciiTheme="minorEastAsia" w:hAnsiTheme="minorEastAsia" w:eastAsiaTheme="minorEastAsia"/>
          <w:sz w:val="24"/>
          <w:szCs w:val="24"/>
          <w:lang w:val="en-US" w:eastAsia="zh-CN"/>
        </w:rPr>
        <w:t>10</w:t>
      </w:r>
      <w:r>
        <w:rPr>
          <w:rFonts w:hint="eastAsia" w:asciiTheme="minorEastAsia" w:hAnsiTheme="minorEastAsia" w:eastAsiaTheme="minorEastAsia"/>
          <w:sz w:val="24"/>
          <w:szCs w:val="24"/>
        </w:rPr>
        <w:t>月</w:t>
      </w:r>
      <w:r>
        <w:rPr>
          <w:rFonts w:hint="eastAsia" w:asciiTheme="minorEastAsia" w:hAnsiTheme="minorEastAsia" w:eastAsiaTheme="minorEastAsia"/>
          <w:sz w:val="24"/>
          <w:szCs w:val="24"/>
          <w:lang w:val="en-US" w:eastAsia="zh-CN"/>
        </w:rPr>
        <w:t>12</w:t>
      </w:r>
      <w:r>
        <w:rPr>
          <w:rFonts w:hint="eastAsia" w:asciiTheme="minorEastAsia" w:hAnsiTheme="minorEastAsia" w:eastAsiaTheme="minorEastAsia"/>
          <w:sz w:val="24"/>
          <w:szCs w:val="24"/>
        </w:rPr>
        <w:t>日），若在表决截止日前，所有基金份额持有人表决权行使完毕，即以表决权行使完毕之日为准。由基金管理人授权的两名监督员在基金托管人（恒泰证券股份有限公司）授权代表的监督下于上述计票时间内进行计票。如基金托管人经通知但拒绝到场监督的，不影响计票和表决结果。</w:t>
      </w:r>
    </w:p>
    <w:p>
      <w:pPr>
        <w:spacing w:after="0" w:line="480" w:lineRule="exact"/>
        <w:ind w:firstLine="480" w:firstLineChars="200"/>
        <w:rPr>
          <w:rFonts w:hint="eastAsia" w:asciiTheme="minorEastAsia" w:hAnsiTheme="minorEastAsia" w:eastAsiaTheme="minorEastAsia"/>
          <w:sz w:val="24"/>
          <w:szCs w:val="24"/>
        </w:rPr>
      </w:pPr>
      <w:r>
        <w:rPr>
          <w:rFonts w:asciiTheme="minorEastAsia" w:hAnsiTheme="minorEastAsia" w:eastAsiaTheme="minorEastAsia"/>
          <w:sz w:val="24"/>
          <w:szCs w:val="24"/>
        </w:rPr>
        <w:t>2</w:t>
      </w:r>
      <w:r>
        <w:rPr>
          <w:rFonts w:hint="eastAsia" w:asciiTheme="minorEastAsia" w:hAnsiTheme="minorEastAsia" w:eastAsiaTheme="minorEastAsia"/>
          <w:sz w:val="24"/>
          <w:szCs w:val="24"/>
        </w:rPr>
        <w:t>、基金份额持有人所持每份基金份额享有一票表决权。</w:t>
      </w:r>
    </w:p>
    <w:p>
      <w:pPr>
        <w:spacing w:after="0" w:line="480" w:lineRule="exact"/>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3</w:t>
      </w:r>
      <w:r>
        <w:rPr>
          <w:rFonts w:hint="eastAsia" w:asciiTheme="minorEastAsia" w:hAnsiTheme="minorEastAsia" w:eastAsiaTheme="minorEastAsia"/>
          <w:sz w:val="24"/>
          <w:szCs w:val="24"/>
        </w:rPr>
        <w:t>、表决票效力的认定如下: </w:t>
      </w:r>
    </w:p>
    <w:p>
      <w:pPr>
        <w:spacing w:after="0"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表决填写完整清晰，所提供文件符合本会议通知规定，且在规定时间之内送达本通知规定的收件人，为有效表决；有效表决按表决意见计入相应的表决结果，其所代表的基金份额计入参加本次基金份额持有人大会表决的基金份额总数。</w:t>
      </w:r>
    </w:p>
    <w:p>
      <w:pPr>
        <w:spacing w:after="0"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如表决意见未填、多填或无法辨认或相互矛盾的，或签字、盖章部分填写不完整、不清晰的，或未能在规定时间之内送达本通知规定的收件人的，均为无效表决；无效表决不计入参加本次基金份额持有人大会表决的基金份额总数。</w:t>
      </w:r>
    </w:p>
    <w:p>
      <w:pPr>
        <w:spacing w:after="0"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（3）基金份额持有人重复提交表决的，如各表决表决意见相同，则视为同意表决；如各表决意见不相同，则按如下原则处理：</w:t>
      </w:r>
    </w:p>
    <w:p>
      <w:pPr>
        <w:spacing w:after="0"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①送达时间不是同一天的，以最后送达的填写有效的表决为准，先送达的表决视为被撤回；</w:t>
      </w:r>
    </w:p>
    <w:p>
      <w:pPr>
        <w:spacing w:after="0"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②送达时间为同一天的，视为在同一表决上做出了不同表决意见，计入无效表决；</w:t>
      </w:r>
    </w:p>
    <w:p>
      <w:pPr>
        <w:spacing w:after="0"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③送达时间按如下原则确定：专人送达的以实际递交时间为准，邮寄的以本通知规定的收件人收到的时间为准；</w:t>
      </w:r>
    </w:p>
    <w:p>
      <w:pPr>
        <w:spacing w:after="0" w:line="480" w:lineRule="exact"/>
        <w:ind w:firstLine="480" w:firstLineChars="200"/>
        <w:rPr>
          <w:rFonts w:hint="eastAsia" w:asciiTheme="minorEastAsia" w:hAnsiTheme="minorEastAsia" w:eastAsiaTheme="minorEastAsia"/>
          <w:sz w:val="24"/>
          <w:szCs w:val="24"/>
        </w:rPr>
      </w:pPr>
      <w:bookmarkStart w:id="0" w:name="_Hlk521068238"/>
      <w:r>
        <w:rPr>
          <w:rFonts w:hint="eastAsia" w:asciiTheme="minorEastAsia" w:hAnsiTheme="minorEastAsia" w:eastAsiaTheme="minorEastAsia"/>
          <w:sz w:val="24"/>
          <w:szCs w:val="24"/>
        </w:rPr>
        <w:t>④基金管理人收到表决票后应对表决票所载基金份额持有人进行电话回访，确认表决票所载表决内容系基金份额持有人的真实意思表示。</w:t>
      </w:r>
    </w:p>
    <w:p>
      <w:pPr>
        <w:spacing w:after="0" w:line="480" w:lineRule="exact"/>
        <w:ind w:firstLine="480" w:firstLineChars="200"/>
        <w:rPr>
          <w:rFonts w:hint="eastAsia" w:asciiTheme="minorEastAsia" w:hAnsiTheme="minorEastAsia" w:eastAsiaTheme="minorEastAsia"/>
          <w:sz w:val="24"/>
          <w:szCs w:val="24"/>
        </w:rPr>
      </w:pPr>
    </w:p>
    <w:bookmarkEnd w:id="0"/>
    <w:p>
      <w:pPr>
        <w:spacing w:after="0" w:line="480" w:lineRule="exact"/>
        <w:ind w:firstLine="482" w:firstLineChars="200"/>
        <w:rPr>
          <w:rFonts w:asciiTheme="minorEastAsia" w:hAnsiTheme="minorEastAsia" w:eastAsiaTheme="minorEastAsia"/>
          <w:b/>
          <w:sz w:val="24"/>
          <w:szCs w:val="24"/>
        </w:rPr>
      </w:pPr>
      <w:r>
        <w:rPr>
          <w:rFonts w:hint="eastAsia" w:asciiTheme="minorEastAsia" w:hAnsiTheme="minorEastAsia" w:eastAsiaTheme="minorEastAsia"/>
          <w:b/>
          <w:sz w:val="24"/>
          <w:szCs w:val="24"/>
        </w:rPr>
        <w:t>五、决议生效条件</w:t>
      </w:r>
    </w:p>
    <w:p>
      <w:pPr>
        <w:spacing w:after="0"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1、本人直接出具书面意见的基金份额持有人所代表的基金份额占基金总份额的三分之二以上（含三分之二）；</w:t>
      </w:r>
    </w:p>
    <w:p>
      <w:pPr>
        <w:spacing w:after="0"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2、本通知所列议案应当由提交有效表决票的基金份额持有人或其代理人所持表决权的三分之二以上（含三分之二）通过；</w:t>
      </w:r>
    </w:p>
    <w:p>
      <w:pPr>
        <w:spacing w:after="0"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3、本次基金份额持有人大会决定的事项自表决通过之日起生效。</w:t>
      </w:r>
    </w:p>
    <w:p>
      <w:pPr>
        <w:spacing w:after="0" w:line="480" w:lineRule="exact"/>
        <w:ind w:firstLine="0" w:firstLineChars="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4、基金份额持有人大会的决议，召集人应当自通过之日起5日内告知基金合同各方当事人并报中国基金业协会备案。</w:t>
      </w:r>
    </w:p>
    <w:p>
      <w:pPr>
        <w:spacing w:after="0" w:line="480" w:lineRule="exact"/>
        <w:ind w:firstLine="0" w:firstLineChars="0"/>
        <w:rPr>
          <w:rFonts w:hint="eastAsia" w:asciiTheme="minorEastAsia" w:hAnsiTheme="minorEastAsia" w:eastAsiaTheme="minorEastAsia"/>
          <w:sz w:val="24"/>
          <w:szCs w:val="24"/>
        </w:rPr>
      </w:pPr>
    </w:p>
    <w:p>
      <w:pPr>
        <w:spacing w:after="0" w:line="480" w:lineRule="exact"/>
        <w:ind w:firstLine="482" w:firstLineChars="200"/>
        <w:rPr>
          <w:rFonts w:asciiTheme="minorEastAsia" w:hAnsiTheme="minorEastAsia" w:eastAsiaTheme="minorEastAsia"/>
          <w:b/>
          <w:sz w:val="24"/>
          <w:szCs w:val="24"/>
        </w:rPr>
      </w:pPr>
      <w:r>
        <w:rPr>
          <w:rFonts w:hint="eastAsia" w:asciiTheme="minorEastAsia" w:hAnsiTheme="minorEastAsia" w:eastAsiaTheme="minorEastAsia"/>
          <w:b/>
          <w:sz w:val="24"/>
          <w:szCs w:val="24"/>
        </w:rPr>
        <w:t>六、本次大会相关机构</w:t>
      </w:r>
    </w:p>
    <w:p>
      <w:pPr>
        <w:spacing w:after="0" w:line="480" w:lineRule="exact"/>
        <w:ind w:firstLine="480" w:firstLineChars="200"/>
        <w:rPr>
          <w:rFonts w:asciiTheme="minorEastAsia" w:hAnsiTheme="minorEastAsia" w:eastAsiaTheme="minorEastAsia"/>
          <w:sz w:val="24"/>
          <w:szCs w:val="24"/>
          <w:highlight w:val="none"/>
        </w:rPr>
      </w:pPr>
      <w:r>
        <w:rPr>
          <w:rFonts w:asciiTheme="minorEastAsia" w:hAnsiTheme="minorEastAsia" w:eastAsiaTheme="minorEastAsia"/>
          <w:sz w:val="24"/>
          <w:szCs w:val="24"/>
          <w:highlight w:val="none"/>
        </w:rPr>
        <w:t>1</w:t>
      </w:r>
      <w:r>
        <w:rPr>
          <w:rFonts w:hint="eastAsia" w:asciiTheme="minorEastAsia" w:hAnsiTheme="minorEastAsia" w:eastAsiaTheme="minorEastAsia"/>
          <w:sz w:val="24"/>
          <w:szCs w:val="24"/>
          <w:highlight w:val="none"/>
        </w:rPr>
        <w:t>、召集人：</w:t>
      </w:r>
      <w:r>
        <w:rPr>
          <w:rFonts w:hint="eastAsia" w:asciiTheme="minorEastAsia" w:hAnsiTheme="minorEastAsia" w:eastAsiaTheme="minorEastAsia"/>
          <w:sz w:val="24"/>
          <w:szCs w:val="24"/>
        </w:rPr>
        <w:t>金奥基金管理（苏州）有限公司</w:t>
      </w:r>
    </w:p>
    <w:p>
      <w:pPr>
        <w:spacing w:after="0" w:line="480" w:lineRule="exact"/>
        <w:ind w:firstLine="480" w:firstLineChars="200"/>
        <w:rPr>
          <w:rFonts w:hint="eastAsia" w:asciiTheme="minorEastAsia" w:hAnsiTheme="minorEastAsia" w:eastAsiaTheme="minorEastAsia"/>
          <w:sz w:val="24"/>
          <w:szCs w:val="24"/>
          <w:highlight w:val="none"/>
          <w:lang w:val="en-US"/>
        </w:rPr>
      </w:pPr>
      <w:r>
        <w:rPr>
          <w:rFonts w:hint="eastAsia" w:asciiTheme="minorEastAsia" w:hAnsiTheme="minorEastAsia" w:eastAsiaTheme="minorEastAsia"/>
          <w:sz w:val="24"/>
          <w:szCs w:val="24"/>
          <w:highlight w:val="none"/>
        </w:rPr>
        <w:t>份额持有人大会专线/客服电话：</w:t>
      </w:r>
      <w:r>
        <w:rPr>
          <w:rFonts w:hint="eastAsia" w:asciiTheme="minorEastAsia" w:hAnsiTheme="minorEastAsia" w:eastAsiaTheme="minorEastAsia"/>
          <w:sz w:val="24"/>
          <w:szCs w:val="24"/>
          <w:highlight w:val="none"/>
          <w:lang w:val="en-US" w:eastAsia="zh-CN"/>
        </w:rPr>
        <w:t>0512-67629327</w:t>
      </w:r>
    </w:p>
    <w:p>
      <w:pPr>
        <w:spacing w:after="0" w:line="480" w:lineRule="exact"/>
        <w:ind w:firstLine="480" w:firstLineChars="200"/>
        <w:rPr>
          <w:rFonts w:hint="eastAsia" w:asciiTheme="minorEastAsia" w:hAnsiTheme="minorEastAsia" w:eastAsiaTheme="minorEastAsia"/>
          <w:sz w:val="24"/>
          <w:szCs w:val="24"/>
          <w:highlight w:val="none"/>
          <w:lang w:val="en-US" w:eastAsia="zh-CN"/>
        </w:rPr>
      </w:pPr>
      <w:r>
        <w:rPr>
          <w:rFonts w:hint="eastAsia" w:asciiTheme="minorEastAsia" w:hAnsiTheme="minorEastAsia" w:eastAsiaTheme="minorEastAsia"/>
          <w:sz w:val="24"/>
          <w:szCs w:val="24"/>
          <w:highlight w:val="none"/>
        </w:rPr>
        <w:t xml:space="preserve">联系人：张家萁 </w:t>
      </w:r>
      <w:r>
        <w:rPr>
          <w:rFonts w:hint="eastAsia" w:asciiTheme="minorEastAsia" w:hAnsiTheme="minorEastAsia" w:eastAsiaTheme="minorEastAsia"/>
          <w:sz w:val="24"/>
          <w:szCs w:val="24"/>
          <w:highlight w:val="none"/>
          <w:lang w:val="en-US" w:eastAsia="zh-CN"/>
        </w:rPr>
        <w:t xml:space="preserve"> </w:t>
      </w:r>
    </w:p>
    <w:p>
      <w:pPr>
        <w:spacing w:after="0" w:line="480" w:lineRule="exact"/>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网址：www.jinaofund.com</w:t>
      </w:r>
    </w:p>
    <w:p>
      <w:pPr>
        <w:spacing w:after="0" w:line="480" w:lineRule="exact"/>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电子邮件：475350138@qq.com</w:t>
      </w:r>
    </w:p>
    <w:p>
      <w:pPr>
        <w:numPr>
          <w:ilvl w:val="0"/>
          <w:numId w:val="1"/>
        </w:numPr>
        <w:spacing w:after="0" w:line="480" w:lineRule="exact"/>
        <w:ind w:firstLine="480" w:firstLineChars="200"/>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基金托管人：恒泰证券股份有限公司</w:t>
      </w:r>
    </w:p>
    <w:p>
      <w:pPr>
        <w:numPr>
          <w:ilvl w:val="0"/>
          <w:numId w:val="0"/>
        </w:numPr>
        <w:spacing w:after="0" w:line="480" w:lineRule="exact"/>
        <w:rPr>
          <w:rFonts w:asciiTheme="minorEastAsia" w:hAnsiTheme="minorEastAsia" w:eastAsiaTheme="minorEastAsia"/>
          <w:sz w:val="24"/>
          <w:szCs w:val="24"/>
          <w:highlight w:val="none"/>
        </w:rPr>
      </w:pPr>
    </w:p>
    <w:p>
      <w:pPr>
        <w:spacing w:after="0" w:line="480" w:lineRule="exact"/>
        <w:ind w:firstLine="482" w:firstLineChars="200"/>
        <w:rPr>
          <w:rFonts w:asciiTheme="minorEastAsia" w:hAnsiTheme="minorEastAsia" w:eastAsiaTheme="minorEastAsia"/>
          <w:b/>
          <w:sz w:val="24"/>
          <w:szCs w:val="24"/>
        </w:rPr>
      </w:pPr>
      <w:r>
        <w:rPr>
          <w:rFonts w:hint="eastAsia" w:asciiTheme="minorEastAsia" w:hAnsiTheme="minorEastAsia" w:eastAsiaTheme="minorEastAsia"/>
          <w:b/>
          <w:sz w:val="24"/>
          <w:szCs w:val="24"/>
          <w:highlight w:val="none"/>
        </w:rPr>
        <w:t>七、重</w:t>
      </w:r>
      <w:r>
        <w:rPr>
          <w:rFonts w:hint="eastAsia" w:asciiTheme="minorEastAsia" w:hAnsiTheme="minorEastAsia" w:eastAsiaTheme="minorEastAsia"/>
          <w:b/>
          <w:sz w:val="24"/>
          <w:szCs w:val="24"/>
        </w:rPr>
        <w:t>要提示</w:t>
      </w:r>
    </w:p>
    <w:p>
      <w:pPr>
        <w:spacing w:after="0"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1、请基金份额持有人在提交表决票、纸面授权委托书时，充分考虑邮寄在途时间，提前寄出表决票和纸面授权委托书。</w:t>
      </w:r>
    </w:p>
    <w:p>
      <w:pPr>
        <w:spacing w:after="0"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2、本通知的有关内容由金奥基金管理（苏州）有限公司负责解释。</w:t>
      </w:r>
    </w:p>
    <w:p>
      <w:pPr>
        <w:spacing w:after="0"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附件一：关于召开“金奥天星定增稳盈1号基金”基金份额持有人大会的通知的签收回执</w:t>
      </w:r>
    </w:p>
    <w:p>
      <w:pPr>
        <w:spacing w:after="0"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附件二：“金奥天星定增稳盈1号基金”基金份额持有人大会议案</w:t>
      </w:r>
    </w:p>
    <w:p>
      <w:pPr>
        <w:spacing w:after="0" w:line="480" w:lineRule="exact"/>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附件三：“金奥天星定增稳盈1号基金”基金份额持有人大会表决票</w:t>
      </w:r>
    </w:p>
    <w:p>
      <w:pPr>
        <w:spacing w:after="0" w:line="480" w:lineRule="exact"/>
        <w:rPr>
          <w:rFonts w:hint="eastAsia" w:asciiTheme="minorEastAsia" w:hAnsiTheme="minorEastAsia" w:eastAsiaTheme="minorEastAsia"/>
          <w:sz w:val="24"/>
          <w:szCs w:val="24"/>
        </w:rPr>
      </w:pPr>
    </w:p>
    <w:p>
      <w:pPr>
        <w:spacing w:after="0" w:line="480" w:lineRule="exact"/>
        <w:rPr>
          <w:rFonts w:hint="eastAsia" w:asciiTheme="minorEastAsia" w:hAnsiTheme="minorEastAsia" w:eastAsiaTheme="minorEastAsia"/>
          <w:sz w:val="24"/>
          <w:szCs w:val="24"/>
        </w:rPr>
      </w:pPr>
    </w:p>
    <w:p>
      <w:pPr>
        <w:spacing w:after="0" w:line="480" w:lineRule="exact"/>
        <w:rPr>
          <w:rFonts w:hint="eastAsia" w:asciiTheme="minorEastAsia" w:hAnsiTheme="minorEastAsia" w:eastAsiaTheme="minorEastAsia"/>
          <w:sz w:val="24"/>
          <w:szCs w:val="24"/>
        </w:rPr>
      </w:pPr>
    </w:p>
    <w:p>
      <w:pPr>
        <w:spacing w:after="0" w:line="480" w:lineRule="exact"/>
        <w:rPr>
          <w:rFonts w:hint="eastAsia" w:asciiTheme="minorEastAsia" w:hAnsiTheme="minorEastAsia" w:eastAsiaTheme="minorEastAsia"/>
          <w:sz w:val="24"/>
          <w:szCs w:val="24"/>
        </w:rPr>
      </w:pPr>
    </w:p>
    <w:p>
      <w:pPr>
        <w:spacing w:after="0" w:line="480" w:lineRule="exact"/>
        <w:rPr>
          <w:rFonts w:hint="eastAsia" w:asciiTheme="minorEastAsia" w:hAnsiTheme="minorEastAsia" w:eastAsiaTheme="minorEastAsia"/>
          <w:sz w:val="24"/>
          <w:szCs w:val="24"/>
        </w:rPr>
      </w:pPr>
    </w:p>
    <w:p>
      <w:pPr>
        <w:spacing w:after="0" w:line="480" w:lineRule="exact"/>
        <w:jc w:val="right"/>
        <w:rPr>
          <w:rFonts w:asciiTheme="minorEastAsia" w:hAnsiTheme="minorEastAsia" w:eastAsiaTheme="minorEastAsia"/>
          <w:sz w:val="24"/>
          <w:szCs w:val="24"/>
        </w:rPr>
      </w:pPr>
      <w:r>
        <w:rPr>
          <w:rFonts w:hint="eastAsia" w:asciiTheme="minorEastAsia" w:hAnsiTheme="minorEastAsia" w:eastAsiaTheme="minorEastAsia"/>
          <w:sz w:val="24"/>
          <w:szCs w:val="24"/>
        </w:rPr>
        <w:t>基金管理人：金奥基金管理（苏州）有限公司</w:t>
      </w:r>
    </w:p>
    <w:p>
      <w:pPr>
        <w:spacing w:after="0" w:line="480" w:lineRule="exact"/>
        <w:jc w:val="right"/>
        <w:rPr>
          <w:rFonts w:asciiTheme="minorEastAsia" w:hAnsiTheme="minorEastAsia" w:eastAsiaTheme="minorEastAsia"/>
          <w:sz w:val="24"/>
          <w:szCs w:val="24"/>
        </w:rPr>
      </w:pPr>
      <w:r>
        <w:rPr>
          <w:rFonts w:hint="eastAsia" w:asciiTheme="minorEastAsia" w:hAnsiTheme="minorEastAsia" w:eastAsiaTheme="minorEastAsia"/>
          <w:sz w:val="24"/>
          <w:szCs w:val="24"/>
        </w:rPr>
        <w:t>2018年</w:t>
      </w:r>
      <w:r>
        <w:rPr>
          <w:rFonts w:hint="eastAsia" w:asciiTheme="minorEastAsia" w:hAnsiTheme="minorEastAsia" w:eastAsiaTheme="minorEastAsia"/>
          <w:sz w:val="24"/>
          <w:szCs w:val="24"/>
          <w:lang w:val="en-US" w:eastAsia="zh-CN"/>
        </w:rPr>
        <w:t xml:space="preserve"> 9</w:t>
      </w:r>
      <w:r>
        <w:rPr>
          <w:rFonts w:hint="eastAsia" w:asciiTheme="minorEastAsia" w:hAnsiTheme="minorEastAsia" w:eastAsiaTheme="minorEastAsia"/>
          <w:sz w:val="24"/>
          <w:szCs w:val="24"/>
        </w:rPr>
        <w:t>月</w:t>
      </w:r>
      <w:r>
        <w:rPr>
          <w:rFonts w:hint="eastAsia" w:asciiTheme="minorEastAsia" w:hAnsiTheme="minorEastAsia" w:eastAsiaTheme="minorEastAsia"/>
          <w:sz w:val="24"/>
          <w:szCs w:val="24"/>
          <w:lang w:val="en-US" w:eastAsia="zh-CN"/>
        </w:rPr>
        <w:t>17</w:t>
      </w:r>
      <w:r>
        <w:rPr>
          <w:rFonts w:hint="eastAsia" w:asciiTheme="minorEastAsia" w:hAnsiTheme="minorEastAsia" w:eastAsiaTheme="minorEastAsia"/>
          <w:sz w:val="24"/>
          <w:szCs w:val="24"/>
        </w:rPr>
        <w:t>日</w:t>
      </w:r>
    </w:p>
    <w:p>
      <w:pPr>
        <w:spacing w:after="0" w:line="480" w:lineRule="exact"/>
        <w:rPr>
          <w:rFonts w:asciiTheme="minorEastAsia" w:hAnsiTheme="minorEastAsia" w:eastAsiaTheme="minorEastAsia"/>
          <w:sz w:val="24"/>
          <w:szCs w:val="24"/>
        </w:rPr>
      </w:pPr>
      <w:r>
        <w:rPr>
          <w:rFonts w:asciiTheme="minorEastAsia" w:hAnsiTheme="minorEastAsia" w:eastAsiaTheme="minorEastAsia"/>
          <w:sz w:val="24"/>
          <w:szCs w:val="24"/>
        </w:rPr>
        <w:br w:type="page"/>
      </w:r>
    </w:p>
    <w:p>
      <w:pPr>
        <w:spacing w:after="0" w:line="480" w:lineRule="exact"/>
        <w:rPr>
          <w:rFonts w:asciiTheme="minorEastAsia" w:hAnsiTheme="minorEastAsia" w:eastAsiaTheme="minorEastAsia"/>
          <w:sz w:val="21"/>
          <w:szCs w:val="21"/>
        </w:rPr>
      </w:pPr>
      <w:r>
        <w:rPr>
          <w:rFonts w:hint="eastAsia" w:asciiTheme="minorEastAsia" w:hAnsiTheme="minorEastAsia" w:eastAsiaTheme="minorEastAsia"/>
          <w:sz w:val="21"/>
          <w:szCs w:val="21"/>
        </w:rPr>
        <w:t>附件一：关于召开“金奥天星定增稳盈1号基金”基金份额持有人大会的通知的签收回执</w:t>
      </w:r>
    </w:p>
    <w:p>
      <w:pPr>
        <w:spacing w:after="0" w:line="480" w:lineRule="exact"/>
        <w:rPr>
          <w:rFonts w:asciiTheme="minorEastAsia" w:hAnsiTheme="minorEastAsia" w:eastAsiaTheme="minorEastAsia"/>
          <w:sz w:val="24"/>
          <w:szCs w:val="24"/>
        </w:rPr>
      </w:pPr>
    </w:p>
    <w:p>
      <w:pPr>
        <w:spacing w:after="0" w:line="480" w:lineRule="exact"/>
        <w:rPr>
          <w:rFonts w:asciiTheme="minorEastAsia" w:hAnsiTheme="minorEastAsia" w:eastAsiaTheme="minorEastAsia"/>
          <w:sz w:val="24"/>
          <w:szCs w:val="24"/>
        </w:rPr>
      </w:pPr>
    </w:p>
    <w:p>
      <w:pPr>
        <w:spacing w:after="0" w:line="480" w:lineRule="exact"/>
        <w:rPr>
          <w:rFonts w:asciiTheme="minorEastAsia" w:hAnsiTheme="minorEastAsia" w:eastAsiaTheme="minorEastAsia"/>
          <w:sz w:val="24"/>
          <w:szCs w:val="24"/>
        </w:rPr>
      </w:pPr>
    </w:p>
    <w:p>
      <w:pPr>
        <w:spacing w:after="0" w:line="480" w:lineRule="exact"/>
        <w:rPr>
          <w:rFonts w:asciiTheme="minorEastAsia" w:hAnsiTheme="minorEastAsia" w:eastAsiaTheme="minorEastAsia"/>
          <w:sz w:val="24"/>
          <w:szCs w:val="24"/>
        </w:rPr>
      </w:pPr>
    </w:p>
    <w:p>
      <w:pPr>
        <w:spacing w:after="0" w:line="480" w:lineRule="exact"/>
        <w:ind w:firstLine="480" w:firstLineChars="20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签 收 回 执</w:t>
      </w:r>
    </w:p>
    <w:p>
      <w:pPr>
        <w:spacing w:after="0" w:line="480" w:lineRule="exact"/>
        <w:ind w:firstLine="560" w:firstLineChars="200"/>
        <w:jc w:val="center"/>
        <w:rPr>
          <w:rFonts w:asciiTheme="minorEastAsia" w:hAnsiTheme="minorEastAsia" w:eastAsiaTheme="minorEastAsia"/>
          <w:sz w:val="28"/>
          <w:szCs w:val="28"/>
        </w:rPr>
      </w:pPr>
    </w:p>
    <w:p>
      <w:pPr>
        <w:spacing w:after="0" w:line="480" w:lineRule="exact"/>
        <w:ind w:firstLine="440" w:firstLineChars="200"/>
        <w:rPr>
          <w:rFonts w:asciiTheme="minorEastAsia" w:hAnsiTheme="minorEastAsia" w:eastAsiaTheme="minorEastAsia"/>
        </w:rPr>
      </w:pPr>
      <w:r>
        <w:rPr>
          <w:rFonts w:hint="eastAsia" w:asciiTheme="minorEastAsia" w:hAnsiTheme="minorEastAsia" w:eastAsiaTheme="minorEastAsia"/>
        </w:rPr>
        <w:t>本人收到基金管理人金奥基金管理（苏州）有限公司2018年</w:t>
      </w:r>
      <w:r>
        <w:rPr>
          <w:rFonts w:hint="eastAsia" w:asciiTheme="minorEastAsia" w:hAnsiTheme="minorEastAsia" w:eastAsiaTheme="minorEastAsia"/>
          <w:lang w:val="en-US" w:eastAsia="zh-CN"/>
        </w:rPr>
        <w:t>9</w:t>
      </w:r>
      <w:r>
        <w:rPr>
          <w:rFonts w:hint="eastAsia" w:asciiTheme="minorEastAsia" w:hAnsiTheme="minorEastAsia" w:eastAsiaTheme="minorEastAsia"/>
        </w:rPr>
        <w:t>月</w:t>
      </w:r>
      <w:r>
        <w:rPr>
          <w:rFonts w:hint="eastAsia" w:asciiTheme="minorEastAsia" w:hAnsiTheme="minorEastAsia" w:eastAsiaTheme="minorEastAsia"/>
          <w:lang w:val="en-US" w:eastAsia="zh-CN"/>
        </w:rPr>
        <w:t xml:space="preserve"> 17</w:t>
      </w:r>
      <w:r>
        <w:rPr>
          <w:rFonts w:hint="eastAsia" w:asciiTheme="minorEastAsia" w:hAnsiTheme="minorEastAsia" w:eastAsiaTheme="minorEastAsia"/>
        </w:rPr>
        <w:t>日发出的《关于召开“金奥天星定增稳盈1号基金”基金份额持有人大会的通知》。</w:t>
      </w:r>
    </w:p>
    <w:p>
      <w:pPr>
        <w:spacing w:after="0" w:line="480" w:lineRule="exact"/>
        <w:ind w:firstLine="440" w:firstLineChars="200"/>
        <w:rPr>
          <w:rFonts w:asciiTheme="minorEastAsia" w:hAnsiTheme="minorEastAsia" w:eastAsiaTheme="minorEastAsia"/>
        </w:rPr>
      </w:pPr>
    </w:p>
    <w:p>
      <w:pPr>
        <w:spacing w:after="0" w:line="480" w:lineRule="exact"/>
        <w:ind w:firstLine="440" w:firstLineChars="200"/>
        <w:rPr>
          <w:rFonts w:asciiTheme="minorEastAsia" w:hAnsiTheme="minorEastAsia" w:eastAsiaTheme="minorEastAsia"/>
        </w:rPr>
      </w:pPr>
    </w:p>
    <w:p>
      <w:pPr>
        <w:wordWrap w:val="0"/>
        <w:spacing w:after="0" w:line="480" w:lineRule="auto"/>
        <w:ind w:firstLine="440" w:firstLineChars="200"/>
        <w:jc w:val="right"/>
        <w:rPr>
          <w:rFonts w:asciiTheme="minorEastAsia" w:hAnsiTheme="minorEastAsia" w:eastAsiaTheme="minorEastAsia"/>
        </w:rPr>
      </w:pPr>
      <w:r>
        <w:rPr>
          <w:rFonts w:hint="eastAsia" w:asciiTheme="minorEastAsia" w:hAnsiTheme="minorEastAsia" w:eastAsiaTheme="minorEastAsia"/>
        </w:rPr>
        <w:t xml:space="preserve">签收人（基金份额持有人）：                 </w:t>
      </w:r>
    </w:p>
    <w:p>
      <w:pPr>
        <w:jc w:val="center"/>
        <w:rPr>
          <w:rFonts w:asciiTheme="minorEastAsia" w:hAnsiTheme="minorEastAsia" w:eastAsiaTheme="minorEastAsia"/>
        </w:rPr>
      </w:pPr>
      <w:r>
        <w:rPr>
          <w:rFonts w:hint="eastAsia" w:asciiTheme="minorEastAsia" w:hAnsiTheme="minorEastAsia" w:eastAsiaTheme="minorEastAsia"/>
        </w:rPr>
        <w:t xml:space="preserve">签收时间：     </w:t>
      </w:r>
    </w:p>
    <w:p>
      <w:pPr>
        <w:spacing w:after="0" w:line="480" w:lineRule="exact"/>
        <w:rPr>
          <w:rFonts w:asciiTheme="minorEastAsia" w:hAnsiTheme="minorEastAsia" w:eastAsiaTheme="minorEastAsia"/>
          <w:sz w:val="24"/>
          <w:szCs w:val="24"/>
        </w:rPr>
      </w:pPr>
    </w:p>
    <w:p>
      <w:pPr>
        <w:spacing w:after="0" w:line="480" w:lineRule="exact"/>
        <w:rPr>
          <w:rFonts w:asciiTheme="minorEastAsia" w:hAnsiTheme="minorEastAsia" w:eastAsiaTheme="minorEastAsia"/>
          <w:sz w:val="24"/>
          <w:szCs w:val="24"/>
        </w:rPr>
      </w:pPr>
    </w:p>
    <w:p>
      <w:pPr>
        <w:spacing w:after="0" w:line="480" w:lineRule="exact"/>
        <w:rPr>
          <w:rFonts w:asciiTheme="minorEastAsia" w:hAnsiTheme="minorEastAsia" w:eastAsiaTheme="minorEastAsia"/>
          <w:sz w:val="24"/>
          <w:szCs w:val="24"/>
        </w:rPr>
      </w:pPr>
    </w:p>
    <w:p>
      <w:pPr>
        <w:spacing w:after="0" w:line="480" w:lineRule="exact"/>
        <w:rPr>
          <w:rFonts w:asciiTheme="minorEastAsia" w:hAnsiTheme="minorEastAsia" w:eastAsiaTheme="minorEastAsia"/>
          <w:sz w:val="24"/>
          <w:szCs w:val="24"/>
        </w:rPr>
      </w:pPr>
    </w:p>
    <w:p>
      <w:pPr>
        <w:spacing w:after="0" w:line="480" w:lineRule="exact"/>
        <w:rPr>
          <w:rFonts w:asciiTheme="minorEastAsia" w:hAnsiTheme="minorEastAsia" w:eastAsiaTheme="minorEastAsia"/>
          <w:sz w:val="24"/>
          <w:szCs w:val="24"/>
        </w:rPr>
      </w:pPr>
      <w:r>
        <w:rPr>
          <w:rFonts w:asciiTheme="minorEastAsia" w:hAnsiTheme="minorEastAsia" w:eastAsiaTheme="minorEastAsia"/>
          <w:sz w:val="24"/>
          <w:szCs w:val="24"/>
        </w:rPr>
        <w:br w:type="page"/>
      </w:r>
    </w:p>
    <w:p>
      <w:pPr>
        <w:spacing w:after="0" w:line="480" w:lineRule="exact"/>
        <w:rPr>
          <w:rFonts w:hint="eastAsia" w:asciiTheme="minorEastAsia" w:hAnsiTheme="minorEastAsia" w:eastAsiaTheme="minorEastAsia"/>
          <w:sz w:val="21"/>
          <w:szCs w:val="21"/>
        </w:rPr>
      </w:pPr>
      <w:r>
        <w:rPr>
          <w:rFonts w:hint="eastAsia" w:asciiTheme="minorEastAsia" w:hAnsiTheme="minorEastAsia" w:eastAsiaTheme="minorEastAsia"/>
          <w:sz w:val="21"/>
          <w:szCs w:val="21"/>
        </w:rPr>
        <w:t>附件二：“金奥天星定增稳盈1号基金”基金份额持有人大会议案</w:t>
      </w:r>
    </w:p>
    <w:p>
      <w:pPr>
        <w:spacing w:after="0" w:line="480" w:lineRule="exact"/>
        <w:rPr>
          <w:rFonts w:asciiTheme="minorEastAsia" w:hAnsiTheme="minorEastAsia" w:eastAsiaTheme="minorEastAsia"/>
          <w:sz w:val="24"/>
          <w:szCs w:val="24"/>
        </w:rPr>
      </w:pPr>
    </w:p>
    <w:p>
      <w:pPr>
        <w:spacing w:after="0" w:line="480" w:lineRule="exact"/>
        <w:rPr>
          <w:rFonts w:asciiTheme="minorEastAsia" w:hAnsiTheme="minorEastAsia" w:eastAsiaTheme="minorEastAsia"/>
          <w:b/>
          <w:sz w:val="24"/>
          <w:szCs w:val="24"/>
        </w:rPr>
      </w:pPr>
      <w:r>
        <w:rPr>
          <w:rFonts w:hint="eastAsia" w:asciiTheme="minorEastAsia" w:hAnsiTheme="minorEastAsia" w:eastAsiaTheme="minorEastAsia"/>
          <w:b/>
          <w:sz w:val="24"/>
          <w:szCs w:val="24"/>
        </w:rPr>
        <w:t>议案一：《关于变更金奥天星定增稳盈1号基金的基金管理人的议案》</w:t>
      </w:r>
    </w:p>
    <w:p>
      <w:pPr>
        <w:spacing w:after="0" w:line="480" w:lineRule="exact"/>
        <w:rPr>
          <w:rFonts w:hint="eastAsia" w:asciiTheme="minorEastAsia" w:hAnsiTheme="minorEastAsia" w:eastAsiaTheme="minorEastAsia"/>
          <w:sz w:val="20"/>
          <w:szCs w:val="20"/>
        </w:rPr>
      </w:pPr>
    </w:p>
    <w:p>
      <w:pPr>
        <w:spacing w:after="0" w:line="48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各位基金份额持有人：</w:t>
      </w:r>
    </w:p>
    <w:p>
      <w:pPr>
        <w:spacing w:after="0" w:line="480" w:lineRule="exact"/>
        <w:ind w:firstLine="0" w:firstLineChars="0"/>
        <w:rPr>
          <w:rFonts w:hint="eastAsia" w:asciiTheme="minorEastAsia" w:hAnsiTheme="minorEastAsia" w:eastAsiaTheme="minorEastAsia"/>
          <w:sz w:val="24"/>
          <w:szCs w:val="24"/>
        </w:rPr>
      </w:pPr>
    </w:p>
    <w:p>
      <w:pPr>
        <w:spacing w:after="0" w:line="480" w:lineRule="exact"/>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基金管理人金奥基金管理（苏州）有限公司与托管</w:t>
      </w:r>
      <w:r>
        <w:rPr>
          <w:rFonts w:hint="eastAsia" w:asciiTheme="minorEastAsia" w:hAnsiTheme="minorEastAsia" w:eastAsiaTheme="minorEastAsia"/>
          <w:sz w:val="24"/>
          <w:szCs w:val="24"/>
          <w:lang w:eastAsia="zh-CN"/>
        </w:rPr>
        <w:t>方</w:t>
      </w:r>
      <w:r>
        <w:rPr>
          <w:rFonts w:hint="eastAsia" w:asciiTheme="minorEastAsia" w:hAnsiTheme="minorEastAsia" w:eastAsiaTheme="minorEastAsia"/>
          <w:sz w:val="24"/>
          <w:szCs w:val="24"/>
        </w:rPr>
        <w:t>恒泰证券股份有限公司协商一致提请本基金份额持有人审议将本基金管理人由【金奥基金管理（苏州）有限公司】变更为【</w:t>
      </w:r>
      <w:r>
        <w:rPr>
          <w:rFonts w:hint="eastAsia" w:asciiTheme="minorEastAsia" w:hAnsiTheme="minorEastAsia" w:eastAsiaTheme="minorEastAsia"/>
          <w:sz w:val="24"/>
          <w:szCs w:val="24"/>
          <w:lang w:val="en-US" w:eastAsia="zh-CN"/>
        </w:rPr>
        <w:t>深圳市和信华通资产管理有限公司</w:t>
      </w:r>
      <w:r>
        <w:rPr>
          <w:rFonts w:hint="eastAsia" w:asciiTheme="minorEastAsia" w:hAnsiTheme="minorEastAsia" w:eastAsiaTheme="minorEastAsia"/>
          <w:sz w:val="24"/>
          <w:szCs w:val="24"/>
        </w:rPr>
        <w:t>】。</w:t>
      </w:r>
    </w:p>
    <w:p>
      <w:pPr>
        <w:spacing w:after="0"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本基金的基金管理人变更后，本基金新的管理人</w:t>
      </w:r>
      <w:r>
        <w:rPr>
          <w:rFonts w:hint="eastAsia" w:asciiTheme="minorEastAsia" w:hAnsiTheme="minorEastAsia" w:eastAsiaTheme="minorEastAsia"/>
          <w:sz w:val="24"/>
          <w:szCs w:val="24"/>
          <w:lang w:val="en-US" w:eastAsia="zh-CN"/>
        </w:rPr>
        <w:t>【深圳市和信华通资产管理有限公司】</w:t>
      </w:r>
      <w:r>
        <w:rPr>
          <w:rFonts w:hint="eastAsia" w:asciiTheme="minorEastAsia" w:hAnsiTheme="minorEastAsia" w:eastAsiaTheme="minorEastAsia"/>
          <w:sz w:val="24"/>
          <w:szCs w:val="24"/>
        </w:rPr>
        <w:t>自变更之日起承担相应基金管理人的责任、权利和义务，本基金的基金管理人变更前的相应基金管理人的责任、权利和义务由原基金管理人承担。</w:t>
      </w:r>
    </w:p>
    <w:p>
      <w:pPr>
        <w:spacing w:after="0"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此议案，请各位基金份额持有人予以审议。</w:t>
      </w:r>
    </w:p>
    <w:p>
      <w:pPr>
        <w:spacing w:after="0" w:line="480" w:lineRule="exact"/>
        <w:ind w:firstLine="480" w:firstLineChars="200"/>
        <w:rPr>
          <w:rFonts w:asciiTheme="minorEastAsia" w:hAnsiTheme="minorEastAsia" w:eastAsiaTheme="minorEastAsia"/>
          <w:sz w:val="24"/>
          <w:szCs w:val="24"/>
        </w:rPr>
      </w:pPr>
    </w:p>
    <w:p>
      <w:pPr>
        <w:spacing w:after="0" w:line="480" w:lineRule="exact"/>
        <w:ind w:firstLine="480" w:firstLineChars="200"/>
        <w:rPr>
          <w:rFonts w:asciiTheme="minorEastAsia" w:hAnsiTheme="minorEastAsia" w:eastAsiaTheme="minorEastAsia"/>
          <w:sz w:val="24"/>
          <w:szCs w:val="24"/>
        </w:rPr>
      </w:pPr>
    </w:p>
    <w:p>
      <w:pPr>
        <w:spacing w:after="0" w:line="480" w:lineRule="exact"/>
        <w:ind w:firstLine="480" w:firstLineChars="200"/>
        <w:rPr>
          <w:rFonts w:asciiTheme="minorEastAsia" w:hAnsiTheme="minorEastAsia" w:eastAsiaTheme="minorEastAsia"/>
          <w:sz w:val="24"/>
          <w:szCs w:val="24"/>
        </w:rPr>
      </w:pPr>
    </w:p>
    <w:p>
      <w:pPr>
        <w:spacing w:after="0" w:line="480" w:lineRule="exact"/>
        <w:ind w:firstLine="480" w:firstLineChars="200"/>
        <w:rPr>
          <w:rFonts w:asciiTheme="minorEastAsia" w:hAnsiTheme="minorEastAsia" w:eastAsiaTheme="minorEastAsia"/>
          <w:sz w:val="24"/>
          <w:szCs w:val="24"/>
        </w:rPr>
      </w:pPr>
    </w:p>
    <w:p>
      <w:pPr>
        <w:spacing w:after="0" w:line="480" w:lineRule="exact"/>
        <w:ind w:firstLine="480" w:firstLineChars="200"/>
        <w:rPr>
          <w:rFonts w:asciiTheme="minorEastAsia" w:hAnsiTheme="minorEastAsia" w:eastAsiaTheme="minorEastAsia"/>
          <w:sz w:val="24"/>
          <w:szCs w:val="24"/>
        </w:rPr>
      </w:pPr>
    </w:p>
    <w:p>
      <w:pPr>
        <w:spacing w:after="0" w:line="480" w:lineRule="exact"/>
        <w:ind w:firstLine="480" w:firstLineChars="200"/>
        <w:rPr>
          <w:rFonts w:asciiTheme="minorEastAsia" w:hAnsiTheme="minorEastAsia" w:eastAsiaTheme="minorEastAsia"/>
          <w:sz w:val="24"/>
          <w:szCs w:val="24"/>
        </w:rPr>
      </w:pPr>
    </w:p>
    <w:p>
      <w:pPr>
        <w:spacing w:after="0" w:line="480" w:lineRule="exact"/>
        <w:jc w:val="right"/>
        <w:rPr>
          <w:rFonts w:asciiTheme="minorEastAsia" w:hAnsiTheme="minorEastAsia" w:eastAsiaTheme="minorEastAsia"/>
          <w:sz w:val="24"/>
          <w:szCs w:val="24"/>
        </w:rPr>
      </w:pPr>
      <w:r>
        <w:rPr>
          <w:rFonts w:hint="eastAsia" w:asciiTheme="minorEastAsia" w:hAnsiTheme="minorEastAsia" w:eastAsiaTheme="minorEastAsia"/>
          <w:sz w:val="24"/>
          <w:szCs w:val="24"/>
        </w:rPr>
        <w:t>基金管理人：金奥基金管理（苏州）有限公司</w:t>
      </w:r>
    </w:p>
    <w:p>
      <w:pPr>
        <w:spacing w:after="0" w:line="480" w:lineRule="exact"/>
        <w:ind w:firstLine="5280" w:firstLineChars="2200"/>
        <w:jc w:val="right"/>
        <w:rPr>
          <w:rFonts w:asciiTheme="minorEastAsia" w:hAnsiTheme="minorEastAsia" w:eastAsiaTheme="minorEastAsia"/>
        </w:rPr>
      </w:pPr>
      <w:r>
        <w:rPr>
          <w:rFonts w:hint="eastAsia" w:asciiTheme="minorEastAsia" w:hAnsiTheme="minorEastAsia" w:eastAsiaTheme="minorEastAsia"/>
          <w:sz w:val="24"/>
          <w:szCs w:val="24"/>
        </w:rPr>
        <w:t>2018年</w:t>
      </w:r>
      <w:r>
        <w:rPr>
          <w:rFonts w:hint="eastAsia" w:asciiTheme="minorEastAsia" w:hAnsiTheme="minorEastAsia" w:eastAsiaTheme="minorEastAsia"/>
          <w:sz w:val="24"/>
          <w:szCs w:val="24"/>
          <w:lang w:val="en-US" w:eastAsia="zh-CN"/>
        </w:rPr>
        <w:t xml:space="preserve"> 9 </w:t>
      </w:r>
      <w:r>
        <w:rPr>
          <w:rFonts w:hint="eastAsia" w:asciiTheme="minorEastAsia" w:hAnsiTheme="minorEastAsia" w:eastAsiaTheme="minorEastAsia"/>
          <w:sz w:val="24"/>
          <w:szCs w:val="24"/>
        </w:rPr>
        <w:t>月</w:t>
      </w:r>
      <w:r>
        <w:rPr>
          <w:rFonts w:hint="eastAsia" w:asciiTheme="minorEastAsia" w:hAnsiTheme="minorEastAsia" w:eastAsiaTheme="minorEastAsia"/>
          <w:sz w:val="24"/>
          <w:szCs w:val="24"/>
          <w:lang w:val="en-US" w:eastAsia="zh-CN"/>
        </w:rPr>
        <w:t xml:space="preserve"> 17 </w:t>
      </w:r>
      <w:r>
        <w:rPr>
          <w:rFonts w:hint="eastAsia" w:asciiTheme="minorEastAsia" w:hAnsiTheme="minorEastAsia" w:eastAsiaTheme="minorEastAsia"/>
          <w:sz w:val="24"/>
          <w:szCs w:val="24"/>
        </w:rPr>
        <w:t>日</w:t>
      </w:r>
    </w:p>
    <w:p>
      <w:pPr>
        <w:spacing w:after="0" w:line="480" w:lineRule="exact"/>
        <w:ind w:firstLine="480" w:firstLineChars="200"/>
        <w:rPr>
          <w:rFonts w:hint="eastAsia" w:asciiTheme="minorEastAsia" w:hAnsiTheme="minorEastAsia" w:eastAsiaTheme="minorEastAsia"/>
          <w:sz w:val="24"/>
          <w:szCs w:val="24"/>
        </w:rPr>
      </w:pPr>
    </w:p>
    <w:p>
      <w:r>
        <w:br w:type="page"/>
      </w:r>
    </w:p>
    <w:p/>
    <w:p>
      <w:pPr>
        <w:spacing w:after="0" w:line="480" w:lineRule="exact"/>
        <w:ind w:firstLine="480"/>
        <w:rPr>
          <w:rFonts w:hint="eastAsia" w:asciiTheme="minorEastAsia" w:hAnsiTheme="minorEastAsia" w:eastAsiaTheme="minorEastAsia"/>
          <w:sz w:val="24"/>
          <w:szCs w:val="24"/>
        </w:rPr>
      </w:pPr>
      <w:r>
        <w:rPr>
          <w:rFonts w:hint="eastAsia" w:asciiTheme="minorEastAsia" w:hAnsiTheme="minorEastAsia" w:eastAsiaTheme="minorEastAsia"/>
          <w:b/>
          <w:sz w:val="24"/>
          <w:szCs w:val="24"/>
        </w:rPr>
        <w:t>议</w:t>
      </w:r>
      <w:r>
        <w:rPr>
          <w:rFonts w:hint="eastAsia" w:asciiTheme="minorEastAsia" w:hAnsiTheme="minorEastAsia" w:eastAsiaTheme="minorEastAsia"/>
          <w:sz w:val="24"/>
          <w:szCs w:val="24"/>
        </w:rPr>
        <w:t>案二：《关于变更基金的投资经理为</w:t>
      </w:r>
      <w:r>
        <w:rPr>
          <w:rFonts w:hint="eastAsia" w:asciiTheme="minorEastAsia" w:hAnsiTheme="minorEastAsia" w:eastAsiaTheme="minorEastAsia"/>
          <w:sz w:val="24"/>
          <w:szCs w:val="24"/>
          <w:lang w:eastAsia="zh-CN"/>
        </w:rPr>
        <w:t>【</w:t>
      </w:r>
      <w:r>
        <w:rPr>
          <w:rFonts w:hint="eastAsia" w:asciiTheme="minorEastAsia" w:hAnsiTheme="minorEastAsia" w:eastAsiaTheme="minorEastAsia"/>
          <w:sz w:val="24"/>
          <w:szCs w:val="24"/>
          <w:lang w:val="en-US" w:eastAsia="zh-CN"/>
        </w:rPr>
        <w:t>曾俊杰</w:t>
      </w:r>
      <w:r>
        <w:rPr>
          <w:rFonts w:hint="eastAsia" w:asciiTheme="minorEastAsia" w:hAnsiTheme="minorEastAsia" w:eastAsiaTheme="minorEastAsia"/>
          <w:sz w:val="24"/>
          <w:szCs w:val="24"/>
          <w:lang w:eastAsia="zh-CN"/>
        </w:rPr>
        <w:t>】</w:t>
      </w:r>
      <w:r>
        <w:rPr>
          <w:rFonts w:hint="eastAsia" w:asciiTheme="minorEastAsia" w:hAnsiTheme="minorEastAsia" w:eastAsiaTheme="minorEastAsia"/>
          <w:sz w:val="24"/>
          <w:szCs w:val="24"/>
        </w:rPr>
        <w:t>一人的议案》</w:t>
      </w:r>
    </w:p>
    <w:p>
      <w:pPr>
        <w:spacing w:after="0" w:line="480" w:lineRule="exact"/>
        <w:ind w:firstLine="480"/>
        <w:rPr>
          <w:rFonts w:hint="eastAsia" w:asciiTheme="minorEastAsia" w:hAnsiTheme="minorEastAsia" w:eastAsiaTheme="minorEastAsia"/>
          <w:sz w:val="24"/>
          <w:szCs w:val="24"/>
        </w:rPr>
      </w:pPr>
    </w:p>
    <w:p>
      <w:pPr>
        <w:spacing w:after="0" w:line="480" w:lineRule="exact"/>
        <w:ind w:firstLine="48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各位基金份额持有人：</w:t>
      </w:r>
    </w:p>
    <w:p>
      <w:pPr>
        <w:spacing w:after="0" w:line="480" w:lineRule="exact"/>
        <w:ind w:firstLine="480"/>
        <w:rPr>
          <w:rFonts w:hint="eastAsia" w:asciiTheme="minorEastAsia" w:hAnsiTheme="minorEastAsia" w:eastAsiaTheme="minorEastAsia"/>
          <w:sz w:val="24"/>
          <w:szCs w:val="24"/>
        </w:rPr>
      </w:pPr>
    </w:p>
    <w:p>
      <w:pPr>
        <w:spacing w:after="0" w:line="480" w:lineRule="exact"/>
        <w:ind w:firstLine="48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因基金管理人金奥基金管理（苏州）有限公司与托管</w:t>
      </w:r>
      <w:r>
        <w:rPr>
          <w:rFonts w:hint="eastAsia" w:asciiTheme="minorEastAsia" w:hAnsiTheme="minorEastAsia" w:eastAsiaTheme="minorEastAsia"/>
          <w:sz w:val="24"/>
          <w:szCs w:val="24"/>
          <w:lang w:eastAsia="zh-CN"/>
        </w:rPr>
        <w:t>方</w:t>
      </w:r>
      <w:r>
        <w:rPr>
          <w:rFonts w:hint="eastAsia" w:asciiTheme="minorEastAsia" w:hAnsiTheme="minorEastAsia" w:eastAsiaTheme="minorEastAsia"/>
          <w:sz w:val="24"/>
          <w:szCs w:val="24"/>
        </w:rPr>
        <w:t>恒泰证券股份有限公司协商一致提请本基金份额持有人审议将本基金管理人由【金奥基金管理（苏州）有限公司】变更为【</w:t>
      </w:r>
      <w:r>
        <w:rPr>
          <w:rFonts w:hint="eastAsia" w:asciiTheme="minorEastAsia" w:hAnsiTheme="minorEastAsia" w:eastAsiaTheme="minorEastAsia"/>
          <w:sz w:val="24"/>
          <w:szCs w:val="24"/>
          <w:lang w:val="en-US" w:eastAsia="zh-CN"/>
        </w:rPr>
        <w:t>深圳市和信华通资产管理有限公司</w:t>
      </w:r>
      <w:r>
        <w:rPr>
          <w:rFonts w:hint="eastAsia" w:asciiTheme="minorEastAsia" w:hAnsiTheme="minorEastAsia" w:eastAsiaTheme="minorEastAsia"/>
          <w:sz w:val="24"/>
          <w:szCs w:val="24"/>
        </w:rPr>
        <w:t>】。</w:t>
      </w:r>
    </w:p>
    <w:p>
      <w:pPr>
        <w:spacing w:after="0" w:line="480" w:lineRule="exact"/>
        <w:ind w:firstLine="48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本次基金管理人变更后，本基金的投资人由原投资经理</w:t>
      </w:r>
      <w:r>
        <w:rPr>
          <w:rFonts w:hint="eastAsia" w:asciiTheme="minorEastAsia" w:hAnsiTheme="minorEastAsia" w:eastAsiaTheme="minorEastAsia"/>
          <w:sz w:val="24"/>
          <w:szCs w:val="24"/>
          <w:lang w:eastAsia="zh-CN"/>
        </w:rPr>
        <w:t>【刘小东】</w:t>
      </w:r>
      <w:r>
        <w:rPr>
          <w:rFonts w:hint="eastAsia" w:asciiTheme="minorEastAsia" w:hAnsiTheme="minorEastAsia" w:eastAsiaTheme="minorEastAsia"/>
          <w:sz w:val="24"/>
          <w:szCs w:val="24"/>
        </w:rPr>
        <w:t>变更为新的投资经理</w:t>
      </w:r>
      <w:r>
        <w:rPr>
          <w:rFonts w:hint="eastAsia" w:asciiTheme="minorEastAsia" w:hAnsiTheme="minorEastAsia" w:eastAsiaTheme="minorEastAsia"/>
          <w:sz w:val="24"/>
          <w:szCs w:val="24"/>
          <w:lang w:eastAsia="zh-CN"/>
        </w:rPr>
        <w:t>【</w:t>
      </w:r>
      <w:r>
        <w:rPr>
          <w:rFonts w:hint="eastAsia" w:asciiTheme="minorEastAsia" w:hAnsiTheme="minorEastAsia" w:eastAsiaTheme="minorEastAsia"/>
          <w:sz w:val="24"/>
          <w:szCs w:val="24"/>
          <w:lang w:val="en-US" w:eastAsia="zh-CN"/>
        </w:rPr>
        <w:t>曾俊杰</w:t>
      </w:r>
      <w:r>
        <w:rPr>
          <w:rFonts w:hint="eastAsia" w:asciiTheme="minorEastAsia" w:hAnsiTheme="minorEastAsia" w:eastAsiaTheme="minorEastAsia"/>
          <w:sz w:val="24"/>
          <w:szCs w:val="24"/>
          <w:lang w:eastAsia="zh-CN"/>
        </w:rPr>
        <w:t>】</w:t>
      </w:r>
      <w:r>
        <w:rPr>
          <w:rFonts w:hint="eastAsia" w:asciiTheme="minorEastAsia" w:hAnsiTheme="minorEastAsia" w:eastAsiaTheme="minorEastAsia"/>
          <w:sz w:val="24"/>
          <w:szCs w:val="24"/>
        </w:rPr>
        <w:t>一人。</w:t>
      </w:r>
    </w:p>
    <w:p>
      <w:pPr>
        <w:spacing w:after="0" w:line="480" w:lineRule="exact"/>
        <w:ind w:firstLine="48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此议案，请各位基金份额持有人予以审议。</w:t>
      </w:r>
    </w:p>
    <w:p>
      <w:pPr>
        <w:spacing w:after="0" w:line="480" w:lineRule="exact"/>
        <w:ind w:firstLine="480"/>
        <w:rPr>
          <w:rFonts w:asciiTheme="minorEastAsia" w:hAnsiTheme="minorEastAsia" w:eastAsiaTheme="minorEastAsia"/>
          <w:sz w:val="24"/>
          <w:szCs w:val="24"/>
        </w:rPr>
      </w:pPr>
    </w:p>
    <w:p>
      <w:pPr>
        <w:spacing w:after="0" w:line="480" w:lineRule="exact"/>
        <w:ind w:firstLine="480"/>
        <w:rPr>
          <w:rFonts w:asciiTheme="minorEastAsia" w:hAnsiTheme="minorEastAsia" w:eastAsiaTheme="minorEastAsia"/>
          <w:sz w:val="24"/>
          <w:szCs w:val="24"/>
        </w:rPr>
      </w:pPr>
    </w:p>
    <w:p>
      <w:pPr>
        <w:spacing w:after="0" w:line="480" w:lineRule="exact"/>
        <w:ind w:firstLine="480"/>
        <w:rPr>
          <w:rFonts w:asciiTheme="minorEastAsia" w:hAnsiTheme="minorEastAsia" w:eastAsiaTheme="minorEastAsia"/>
          <w:sz w:val="24"/>
          <w:szCs w:val="24"/>
        </w:rPr>
      </w:pPr>
    </w:p>
    <w:p>
      <w:pPr>
        <w:spacing w:after="0" w:line="480" w:lineRule="exact"/>
        <w:jc w:val="right"/>
        <w:rPr>
          <w:rFonts w:asciiTheme="minorEastAsia" w:hAnsiTheme="minorEastAsia" w:eastAsiaTheme="minorEastAsia"/>
          <w:sz w:val="24"/>
          <w:szCs w:val="24"/>
        </w:rPr>
      </w:pPr>
      <w:r>
        <w:rPr>
          <w:rFonts w:hint="eastAsia" w:asciiTheme="minorEastAsia" w:hAnsiTheme="minorEastAsia" w:eastAsiaTheme="minorEastAsia"/>
          <w:sz w:val="24"/>
          <w:szCs w:val="24"/>
        </w:rPr>
        <w:t>基金管理人：金奥基金管理（苏州）有限公司</w:t>
      </w:r>
    </w:p>
    <w:p>
      <w:pPr>
        <w:spacing w:after="0" w:line="480" w:lineRule="exact"/>
        <w:ind w:firstLine="5280" w:firstLineChars="2200"/>
        <w:jc w:val="right"/>
        <w:rPr>
          <w:rFonts w:asciiTheme="minorEastAsia" w:hAnsiTheme="minorEastAsia" w:eastAsiaTheme="minorEastAsia"/>
        </w:rPr>
      </w:pPr>
      <w:r>
        <w:rPr>
          <w:rFonts w:hint="eastAsia" w:asciiTheme="minorEastAsia" w:hAnsiTheme="minorEastAsia" w:eastAsiaTheme="minorEastAsia"/>
          <w:sz w:val="24"/>
          <w:szCs w:val="24"/>
        </w:rPr>
        <w:t>2018年</w:t>
      </w:r>
      <w:r>
        <w:rPr>
          <w:rFonts w:hint="eastAsia" w:asciiTheme="minorEastAsia" w:hAnsiTheme="minorEastAsia" w:eastAsiaTheme="minorEastAsia"/>
          <w:sz w:val="24"/>
          <w:szCs w:val="24"/>
          <w:lang w:val="en-US" w:eastAsia="zh-CN"/>
        </w:rPr>
        <w:t>9</w:t>
      </w:r>
      <w:r>
        <w:rPr>
          <w:rFonts w:hint="eastAsia" w:asciiTheme="minorEastAsia" w:hAnsiTheme="minorEastAsia" w:eastAsiaTheme="minorEastAsia"/>
          <w:sz w:val="24"/>
          <w:szCs w:val="24"/>
        </w:rPr>
        <w:t>月</w:t>
      </w:r>
      <w:r>
        <w:rPr>
          <w:rFonts w:hint="eastAsia" w:asciiTheme="minorEastAsia" w:hAnsiTheme="minorEastAsia" w:eastAsiaTheme="minorEastAsia"/>
          <w:sz w:val="24"/>
          <w:szCs w:val="24"/>
          <w:lang w:val="en-US" w:eastAsia="zh-CN"/>
        </w:rPr>
        <w:t xml:space="preserve"> 17</w:t>
      </w:r>
      <w:r>
        <w:rPr>
          <w:rFonts w:hint="eastAsia" w:asciiTheme="minorEastAsia" w:hAnsiTheme="minorEastAsia" w:eastAsiaTheme="minorEastAsia"/>
          <w:sz w:val="24"/>
          <w:szCs w:val="24"/>
        </w:rPr>
        <w:t>日</w:t>
      </w:r>
    </w:p>
    <w:p>
      <w:pPr>
        <w:spacing w:after="0" w:line="480" w:lineRule="exact"/>
        <w:ind w:firstLine="480"/>
        <w:rPr>
          <w:rFonts w:hint="eastAsia" w:asciiTheme="minorEastAsia" w:hAnsiTheme="minorEastAsia" w:eastAsiaTheme="minorEastAsia"/>
          <w:sz w:val="24"/>
          <w:szCs w:val="24"/>
        </w:rPr>
      </w:pPr>
    </w:p>
    <w:p>
      <w:r>
        <w:br w:type="page"/>
      </w:r>
    </w:p>
    <w:p/>
    <w:p>
      <w:pPr>
        <w:spacing w:after="0" w:line="480" w:lineRule="exact"/>
        <w:rPr>
          <w:rFonts w:asciiTheme="minorEastAsia" w:hAnsiTheme="minorEastAsia" w:eastAsiaTheme="minorEastAsia"/>
          <w:b/>
          <w:sz w:val="24"/>
          <w:szCs w:val="24"/>
        </w:rPr>
      </w:pPr>
      <w:r>
        <w:rPr>
          <w:rFonts w:hint="eastAsia" w:asciiTheme="minorEastAsia" w:hAnsiTheme="minorEastAsia" w:eastAsiaTheme="minorEastAsia"/>
          <w:b/>
          <w:sz w:val="24"/>
          <w:szCs w:val="24"/>
        </w:rPr>
        <w:t>议案三</w:t>
      </w:r>
      <w:r>
        <w:rPr>
          <w:rFonts w:hint="eastAsia" w:asciiTheme="minorEastAsia" w:hAnsiTheme="minorEastAsia" w:eastAsiaTheme="minorEastAsia"/>
          <w:b/>
          <w:sz w:val="24"/>
          <w:szCs w:val="24"/>
          <w:lang w:eastAsia="zh-CN"/>
        </w:rPr>
        <w:t>：</w:t>
      </w:r>
      <w:r>
        <w:rPr>
          <w:rFonts w:hint="eastAsia" w:asciiTheme="minorEastAsia" w:hAnsiTheme="minorEastAsia" w:eastAsiaTheme="minorEastAsia"/>
          <w:b/>
          <w:sz w:val="24"/>
          <w:szCs w:val="24"/>
        </w:rPr>
        <w:t>《关于变更基金管理人后签署新的基金合同的议案》</w:t>
      </w:r>
    </w:p>
    <w:p>
      <w:pPr>
        <w:spacing w:after="0" w:line="480" w:lineRule="exact"/>
        <w:rPr>
          <w:rFonts w:hint="eastAsia" w:asciiTheme="minorEastAsia" w:hAnsiTheme="minorEastAsia" w:eastAsiaTheme="minorEastAsia"/>
          <w:b/>
          <w:sz w:val="24"/>
          <w:szCs w:val="24"/>
        </w:rPr>
      </w:pPr>
    </w:p>
    <w:p>
      <w:pPr>
        <w:spacing w:after="0" w:line="48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各位基金份额持有人：</w:t>
      </w:r>
    </w:p>
    <w:p>
      <w:pPr>
        <w:spacing w:after="0" w:line="480" w:lineRule="exact"/>
        <w:ind w:firstLine="0"/>
        <w:rPr>
          <w:rFonts w:hint="eastAsia" w:asciiTheme="minorEastAsia" w:hAnsiTheme="minorEastAsia" w:eastAsiaTheme="minorEastAsia"/>
          <w:sz w:val="24"/>
          <w:szCs w:val="24"/>
        </w:rPr>
      </w:pPr>
    </w:p>
    <w:p>
      <w:pPr>
        <w:spacing w:after="0" w:line="480" w:lineRule="exact"/>
        <w:ind w:firstLine="48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因基金管理人金奥基金管理（苏州）有限公司与托管</w:t>
      </w:r>
      <w:r>
        <w:rPr>
          <w:rFonts w:hint="eastAsia" w:asciiTheme="minorEastAsia" w:hAnsiTheme="minorEastAsia" w:eastAsiaTheme="minorEastAsia"/>
          <w:sz w:val="24"/>
          <w:szCs w:val="24"/>
          <w:lang w:eastAsia="zh-CN"/>
        </w:rPr>
        <w:t>方</w:t>
      </w:r>
      <w:r>
        <w:rPr>
          <w:rFonts w:hint="eastAsia" w:asciiTheme="minorEastAsia" w:hAnsiTheme="minorEastAsia" w:eastAsiaTheme="minorEastAsia"/>
          <w:sz w:val="24"/>
          <w:szCs w:val="24"/>
        </w:rPr>
        <w:t>恒泰证券股份有限公司协商一致提请本基金份额持有人审议将本基金管理人由【金奥基金管理（苏州）有限公司】变更为【</w:t>
      </w:r>
      <w:r>
        <w:rPr>
          <w:rFonts w:hint="eastAsia" w:asciiTheme="minorEastAsia" w:hAnsiTheme="minorEastAsia" w:eastAsiaTheme="minorEastAsia"/>
          <w:sz w:val="24"/>
          <w:szCs w:val="24"/>
          <w:lang w:val="en-US" w:eastAsia="zh-CN"/>
        </w:rPr>
        <w:t>深圳市和信华通资产管理有限公司</w:t>
      </w:r>
      <w:r>
        <w:rPr>
          <w:rFonts w:hint="eastAsia" w:asciiTheme="minorEastAsia" w:hAnsiTheme="minorEastAsia" w:eastAsiaTheme="minorEastAsia"/>
          <w:sz w:val="24"/>
          <w:szCs w:val="24"/>
        </w:rPr>
        <w:t>】。</w:t>
      </w:r>
    </w:p>
    <w:p>
      <w:pPr>
        <w:spacing w:after="0" w:line="48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本次基金管理人变更后，本基金的全体基金份额持有人与新的基金管理人签署新的基金合同。</w:t>
      </w:r>
    </w:p>
    <w:p>
      <w:pPr>
        <w:spacing w:after="0" w:line="480" w:lineRule="exact"/>
        <w:ind w:firstLine="48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此议案，请各位基金份额持有人予以审议。</w:t>
      </w:r>
    </w:p>
    <w:p>
      <w:pPr>
        <w:spacing w:after="0" w:line="480" w:lineRule="exact"/>
        <w:ind w:firstLine="480"/>
        <w:rPr>
          <w:rFonts w:asciiTheme="minorEastAsia" w:hAnsiTheme="minorEastAsia" w:eastAsiaTheme="minorEastAsia"/>
          <w:sz w:val="24"/>
          <w:szCs w:val="24"/>
        </w:rPr>
      </w:pPr>
    </w:p>
    <w:p>
      <w:pPr>
        <w:spacing w:after="0" w:line="480" w:lineRule="exact"/>
        <w:ind w:firstLine="480"/>
        <w:rPr>
          <w:rFonts w:asciiTheme="minorEastAsia" w:hAnsiTheme="minorEastAsia" w:eastAsiaTheme="minorEastAsia"/>
          <w:sz w:val="24"/>
          <w:szCs w:val="24"/>
        </w:rPr>
      </w:pPr>
    </w:p>
    <w:p>
      <w:pPr>
        <w:spacing w:after="0" w:line="480" w:lineRule="exact"/>
        <w:jc w:val="right"/>
        <w:rPr>
          <w:rFonts w:asciiTheme="minorEastAsia" w:hAnsiTheme="minorEastAsia" w:eastAsiaTheme="minorEastAsia"/>
          <w:sz w:val="24"/>
          <w:szCs w:val="24"/>
        </w:rPr>
      </w:pPr>
      <w:r>
        <w:rPr>
          <w:rFonts w:hint="eastAsia" w:asciiTheme="minorEastAsia" w:hAnsiTheme="minorEastAsia" w:eastAsiaTheme="minorEastAsia"/>
          <w:sz w:val="24"/>
          <w:szCs w:val="24"/>
        </w:rPr>
        <w:t>基金管理人：金奥基金管理（苏州）有限公司</w:t>
      </w:r>
    </w:p>
    <w:p>
      <w:pPr>
        <w:spacing w:after="0" w:line="480" w:lineRule="exact"/>
        <w:ind w:firstLine="480"/>
        <w:jc w:val="right"/>
        <w:rPr>
          <w:rFonts w:hint="eastAsia" w:asciiTheme="minorEastAsia" w:hAnsiTheme="minorEastAsia" w:eastAsiaTheme="minorEastAsia"/>
          <w:sz w:val="24"/>
          <w:szCs w:val="24"/>
        </w:rPr>
      </w:pPr>
      <w:r>
        <w:rPr>
          <w:rFonts w:hint="eastAsia" w:asciiTheme="minorEastAsia" w:hAnsiTheme="minorEastAsia" w:eastAsiaTheme="minorEastAsia"/>
          <w:sz w:val="24"/>
          <w:szCs w:val="24"/>
        </w:rPr>
        <w:t>2018年</w:t>
      </w:r>
      <w:r>
        <w:rPr>
          <w:rFonts w:hint="eastAsia" w:asciiTheme="minorEastAsia" w:hAnsiTheme="minorEastAsia" w:eastAsiaTheme="minorEastAsia"/>
          <w:sz w:val="24"/>
          <w:szCs w:val="24"/>
          <w:lang w:val="en-US" w:eastAsia="zh-CN"/>
        </w:rPr>
        <w:t xml:space="preserve">9 </w:t>
      </w:r>
      <w:r>
        <w:rPr>
          <w:rFonts w:hint="eastAsia" w:asciiTheme="minorEastAsia" w:hAnsiTheme="minorEastAsia" w:eastAsiaTheme="minorEastAsia"/>
          <w:sz w:val="24"/>
          <w:szCs w:val="24"/>
        </w:rPr>
        <w:t>月</w:t>
      </w:r>
      <w:r>
        <w:rPr>
          <w:rFonts w:hint="eastAsia" w:asciiTheme="minorEastAsia" w:hAnsiTheme="minorEastAsia" w:eastAsiaTheme="minorEastAsia"/>
          <w:sz w:val="24"/>
          <w:szCs w:val="24"/>
          <w:lang w:val="en-US" w:eastAsia="zh-CN"/>
        </w:rPr>
        <w:t xml:space="preserve"> 17 </w:t>
      </w:r>
      <w:r>
        <w:rPr>
          <w:rFonts w:hint="eastAsia" w:asciiTheme="minorEastAsia" w:hAnsiTheme="minorEastAsia" w:eastAsiaTheme="minorEastAsia"/>
          <w:sz w:val="24"/>
          <w:szCs w:val="24"/>
        </w:rPr>
        <w:t>日</w:t>
      </w:r>
    </w:p>
    <w:p>
      <w:r>
        <w:br w:type="page"/>
      </w:r>
    </w:p>
    <w:p/>
    <w:p>
      <w:pPr>
        <w:spacing w:after="0" w:line="480" w:lineRule="exact"/>
        <w:rPr>
          <w:rFonts w:asciiTheme="minorEastAsia" w:hAnsiTheme="minorEastAsia" w:eastAsiaTheme="minorEastAsia"/>
          <w:b/>
          <w:sz w:val="24"/>
          <w:szCs w:val="24"/>
        </w:rPr>
      </w:pPr>
      <w:r>
        <w:rPr>
          <w:rFonts w:hint="eastAsia" w:asciiTheme="minorEastAsia" w:hAnsiTheme="minorEastAsia" w:eastAsiaTheme="minorEastAsia"/>
          <w:b/>
          <w:sz w:val="24"/>
          <w:szCs w:val="24"/>
        </w:rPr>
        <w:t>议案四</w:t>
      </w:r>
      <w:r>
        <w:rPr>
          <w:rFonts w:hint="eastAsia" w:asciiTheme="minorEastAsia" w:hAnsiTheme="minorEastAsia" w:eastAsiaTheme="minorEastAsia"/>
          <w:b/>
          <w:sz w:val="24"/>
          <w:szCs w:val="24"/>
          <w:lang w:eastAsia="zh-CN"/>
        </w:rPr>
        <w:t>：</w:t>
      </w:r>
      <w:r>
        <w:rPr>
          <w:rFonts w:hint="eastAsia" w:asciiTheme="minorEastAsia" w:hAnsiTheme="minorEastAsia" w:eastAsiaTheme="minorEastAsia"/>
          <w:b/>
          <w:sz w:val="24"/>
          <w:szCs w:val="24"/>
        </w:rPr>
        <w:t>《关于变更基金名称为天星定增稳盈1号私募基金的议案》</w:t>
      </w:r>
    </w:p>
    <w:p>
      <w:pPr>
        <w:spacing w:after="0" w:line="480" w:lineRule="exact"/>
        <w:rPr>
          <w:rFonts w:asciiTheme="minorEastAsia" w:hAnsiTheme="minorEastAsia" w:eastAsiaTheme="minorEastAsia"/>
          <w:sz w:val="24"/>
          <w:szCs w:val="24"/>
        </w:rPr>
      </w:pPr>
    </w:p>
    <w:p>
      <w:pPr>
        <w:spacing w:after="0" w:line="48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各位基金份额持有人：</w:t>
      </w:r>
    </w:p>
    <w:p>
      <w:pPr>
        <w:spacing w:after="0" w:line="480" w:lineRule="exact"/>
        <w:rPr>
          <w:rFonts w:asciiTheme="minorEastAsia" w:hAnsiTheme="minorEastAsia" w:eastAsiaTheme="minorEastAsia"/>
          <w:sz w:val="24"/>
          <w:szCs w:val="24"/>
        </w:rPr>
      </w:pPr>
    </w:p>
    <w:p>
      <w:pPr>
        <w:spacing w:after="0" w:line="480" w:lineRule="exact"/>
        <w:ind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 xml:space="preserve"> </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因基金管理人金奥基金管理（苏州）有限公司与托管</w:t>
      </w:r>
      <w:r>
        <w:rPr>
          <w:rFonts w:hint="eastAsia" w:asciiTheme="minorEastAsia" w:hAnsiTheme="minorEastAsia" w:eastAsiaTheme="minorEastAsia"/>
          <w:sz w:val="24"/>
          <w:szCs w:val="24"/>
          <w:lang w:eastAsia="zh-CN"/>
        </w:rPr>
        <w:t>方</w:t>
      </w:r>
      <w:r>
        <w:rPr>
          <w:rFonts w:hint="eastAsia" w:asciiTheme="minorEastAsia" w:hAnsiTheme="minorEastAsia" w:eastAsiaTheme="minorEastAsia"/>
          <w:sz w:val="24"/>
          <w:szCs w:val="24"/>
        </w:rPr>
        <w:t>恒泰证券股份有限公司协商一致提请本基金份额持有人审议将本基金管理人由【金奥基金管理（苏州）有限公司】变更为【</w:t>
      </w:r>
      <w:r>
        <w:rPr>
          <w:rFonts w:hint="eastAsia" w:asciiTheme="minorEastAsia" w:hAnsiTheme="minorEastAsia" w:eastAsiaTheme="minorEastAsia"/>
          <w:sz w:val="24"/>
          <w:szCs w:val="24"/>
          <w:lang w:val="en-US" w:eastAsia="zh-CN"/>
        </w:rPr>
        <w:t>深圳市和信华通资产管理有限公司</w:t>
      </w:r>
      <w:r>
        <w:rPr>
          <w:rFonts w:hint="eastAsia" w:asciiTheme="minorEastAsia" w:hAnsiTheme="minorEastAsia" w:eastAsiaTheme="minorEastAsia"/>
          <w:sz w:val="24"/>
          <w:szCs w:val="24"/>
        </w:rPr>
        <w:t>】。</w:t>
      </w:r>
    </w:p>
    <w:p>
      <w:pPr>
        <w:spacing w:after="0" w:line="48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本次基金管理人变更后，本基金的名称由</w:t>
      </w:r>
      <w:r>
        <w:rPr>
          <w:rFonts w:hint="eastAsia" w:asciiTheme="minorEastAsia" w:hAnsiTheme="minorEastAsia" w:eastAsiaTheme="minorEastAsia"/>
          <w:sz w:val="24"/>
          <w:szCs w:val="24"/>
          <w:lang w:eastAsia="zh-CN"/>
        </w:rPr>
        <w:t>【</w:t>
      </w:r>
      <w:r>
        <w:rPr>
          <w:rFonts w:hint="eastAsia" w:asciiTheme="minorEastAsia" w:hAnsiTheme="minorEastAsia" w:eastAsiaTheme="minorEastAsia"/>
          <w:sz w:val="24"/>
          <w:szCs w:val="24"/>
        </w:rPr>
        <w:t>金奥天星定增稳盈1号基金</w:t>
      </w:r>
      <w:r>
        <w:rPr>
          <w:rFonts w:hint="eastAsia" w:asciiTheme="minorEastAsia" w:hAnsiTheme="minorEastAsia" w:eastAsiaTheme="minorEastAsia"/>
          <w:sz w:val="24"/>
          <w:szCs w:val="24"/>
          <w:lang w:eastAsia="zh-CN"/>
        </w:rPr>
        <w:t>】</w:t>
      </w:r>
      <w:r>
        <w:rPr>
          <w:rFonts w:hint="eastAsia" w:asciiTheme="minorEastAsia" w:hAnsiTheme="minorEastAsia" w:eastAsiaTheme="minorEastAsia"/>
          <w:sz w:val="24"/>
          <w:szCs w:val="24"/>
        </w:rPr>
        <w:t>变更为</w:t>
      </w:r>
      <w:r>
        <w:rPr>
          <w:rFonts w:hint="eastAsia" w:asciiTheme="minorEastAsia" w:hAnsiTheme="minorEastAsia" w:eastAsiaTheme="minorEastAsia"/>
          <w:sz w:val="24"/>
          <w:szCs w:val="24"/>
          <w:lang w:eastAsia="zh-CN"/>
        </w:rPr>
        <w:t>【</w:t>
      </w:r>
      <w:r>
        <w:rPr>
          <w:rFonts w:hint="eastAsia" w:asciiTheme="minorEastAsia" w:hAnsiTheme="minorEastAsia" w:eastAsiaTheme="minorEastAsia"/>
          <w:sz w:val="24"/>
          <w:szCs w:val="24"/>
        </w:rPr>
        <w:t>天星定增稳盈1号私募基金</w:t>
      </w:r>
      <w:r>
        <w:rPr>
          <w:rFonts w:hint="eastAsia" w:asciiTheme="minorEastAsia" w:hAnsiTheme="minorEastAsia" w:eastAsiaTheme="minorEastAsia"/>
          <w:sz w:val="24"/>
          <w:szCs w:val="24"/>
          <w:lang w:eastAsia="zh-CN"/>
        </w:rPr>
        <w:t>】</w:t>
      </w:r>
      <w:r>
        <w:rPr>
          <w:rFonts w:hint="eastAsia" w:asciiTheme="minorEastAsia" w:hAnsiTheme="minorEastAsia" w:eastAsiaTheme="minorEastAsia"/>
          <w:sz w:val="24"/>
          <w:szCs w:val="24"/>
        </w:rPr>
        <w:t>。</w:t>
      </w:r>
    </w:p>
    <w:p>
      <w:pPr>
        <w:spacing w:after="0" w:line="480" w:lineRule="exact"/>
        <w:ind w:firstLine="480"/>
        <w:rPr>
          <w:rFonts w:asciiTheme="minorEastAsia" w:hAnsiTheme="minorEastAsia" w:eastAsiaTheme="minorEastAsia"/>
          <w:sz w:val="24"/>
          <w:szCs w:val="24"/>
        </w:rPr>
      </w:pPr>
    </w:p>
    <w:p>
      <w:pPr>
        <w:spacing w:after="0" w:line="480" w:lineRule="exact"/>
        <w:ind w:firstLine="48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此议案，请各位基金份额持有人予以审议。</w:t>
      </w:r>
    </w:p>
    <w:p>
      <w:pPr>
        <w:spacing w:after="0" w:line="480" w:lineRule="exact"/>
        <w:ind w:firstLine="480"/>
        <w:rPr>
          <w:rFonts w:asciiTheme="minorEastAsia" w:hAnsiTheme="minorEastAsia" w:eastAsiaTheme="minorEastAsia"/>
          <w:sz w:val="24"/>
          <w:szCs w:val="24"/>
        </w:rPr>
      </w:pPr>
    </w:p>
    <w:p>
      <w:pPr>
        <w:spacing w:after="0" w:line="480" w:lineRule="exact"/>
        <w:ind w:firstLine="480"/>
        <w:rPr>
          <w:rFonts w:asciiTheme="minorEastAsia" w:hAnsiTheme="minorEastAsia" w:eastAsiaTheme="minorEastAsia"/>
          <w:sz w:val="24"/>
          <w:szCs w:val="24"/>
        </w:rPr>
      </w:pPr>
    </w:p>
    <w:p>
      <w:pPr>
        <w:spacing w:after="0" w:line="480" w:lineRule="exact"/>
        <w:jc w:val="right"/>
        <w:rPr>
          <w:rFonts w:asciiTheme="minorEastAsia" w:hAnsiTheme="minorEastAsia" w:eastAsiaTheme="minorEastAsia"/>
          <w:sz w:val="24"/>
          <w:szCs w:val="24"/>
        </w:rPr>
      </w:pPr>
      <w:r>
        <w:rPr>
          <w:rFonts w:hint="eastAsia" w:asciiTheme="minorEastAsia" w:hAnsiTheme="minorEastAsia" w:eastAsiaTheme="minorEastAsia"/>
          <w:sz w:val="24"/>
          <w:szCs w:val="24"/>
        </w:rPr>
        <w:t>基金管理人：金奥基金管理（苏州）有限公司</w:t>
      </w:r>
    </w:p>
    <w:p>
      <w:pPr>
        <w:spacing w:after="0" w:line="480" w:lineRule="exact"/>
        <w:ind w:firstLine="5280" w:firstLineChars="2200"/>
        <w:jc w:val="right"/>
        <w:rPr>
          <w:rFonts w:asciiTheme="minorEastAsia" w:hAnsiTheme="minorEastAsia" w:eastAsiaTheme="minorEastAsia"/>
        </w:rPr>
      </w:pPr>
      <w:r>
        <w:rPr>
          <w:rFonts w:hint="eastAsia" w:asciiTheme="minorEastAsia" w:hAnsiTheme="minorEastAsia" w:eastAsiaTheme="minorEastAsia"/>
          <w:sz w:val="24"/>
          <w:szCs w:val="24"/>
        </w:rPr>
        <w:t>2018年</w:t>
      </w:r>
      <w:r>
        <w:rPr>
          <w:rFonts w:hint="eastAsia" w:asciiTheme="minorEastAsia" w:hAnsiTheme="minorEastAsia" w:eastAsiaTheme="minorEastAsia"/>
          <w:sz w:val="24"/>
          <w:szCs w:val="24"/>
          <w:lang w:val="en-US" w:eastAsia="zh-CN"/>
        </w:rPr>
        <w:t xml:space="preserve"> 9</w:t>
      </w:r>
      <w:r>
        <w:rPr>
          <w:rFonts w:hint="eastAsia" w:asciiTheme="minorEastAsia" w:hAnsiTheme="minorEastAsia" w:eastAsiaTheme="minorEastAsia"/>
          <w:sz w:val="24"/>
          <w:szCs w:val="24"/>
        </w:rPr>
        <w:t>月</w:t>
      </w:r>
      <w:r>
        <w:rPr>
          <w:rFonts w:hint="eastAsia" w:asciiTheme="minorEastAsia" w:hAnsiTheme="minorEastAsia" w:eastAsiaTheme="minorEastAsia"/>
          <w:sz w:val="24"/>
          <w:szCs w:val="24"/>
          <w:lang w:val="en-US" w:eastAsia="zh-CN"/>
        </w:rPr>
        <w:t xml:space="preserve">17 </w:t>
      </w:r>
      <w:r>
        <w:rPr>
          <w:rFonts w:hint="eastAsia" w:asciiTheme="minorEastAsia" w:hAnsiTheme="minorEastAsia" w:eastAsiaTheme="minorEastAsia"/>
          <w:sz w:val="24"/>
          <w:szCs w:val="24"/>
        </w:rPr>
        <w:t>日</w:t>
      </w:r>
    </w:p>
    <w:p>
      <w:pPr>
        <w:spacing w:after="0" w:line="480" w:lineRule="exact"/>
        <w:ind w:firstLine="480"/>
        <w:rPr>
          <w:rFonts w:hint="eastAsia" w:asciiTheme="minorEastAsia" w:hAnsiTheme="minorEastAsia" w:eastAsiaTheme="minorEastAsia"/>
          <w:sz w:val="24"/>
          <w:szCs w:val="24"/>
        </w:rPr>
      </w:pPr>
    </w:p>
    <w:p>
      <w:r>
        <w:br w:type="page"/>
      </w:r>
    </w:p>
    <w:p/>
    <w:p>
      <w:pPr>
        <w:spacing w:after="0" w:line="480" w:lineRule="exact"/>
        <w:rPr>
          <w:rFonts w:asciiTheme="minorEastAsia" w:hAnsiTheme="minorEastAsia" w:eastAsiaTheme="minorEastAsia"/>
          <w:b/>
          <w:sz w:val="24"/>
          <w:szCs w:val="24"/>
        </w:rPr>
      </w:pPr>
      <w:r>
        <w:rPr>
          <w:rFonts w:hint="eastAsia" w:asciiTheme="minorEastAsia" w:hAnsiTheme="minorEastAsia" w:eastAsiaTheme="minorEastAsia"/>
          <w:b/>
          <w:sz w:val="24"/>
          <w:szCs w:val="24"/>
        </w:rPr>
        <w:t>议案五</w:t>
      </w:r>
      <w:r>
        <w:rPr>
          <w:rFonts w:hint="eastAsia" w:asciiTheme="minorEastAsia" w:hAnsiTheme="minorEastAsia" w:eastAsiaTheme="minorEastAsia"/>
          <w:b/>
          <w:sz w:val="24"/>
          <w:szCs w:val="24"/>
          <w:lang w:eastAsia="zh-CN"/>
        </w:rPr>
        <w:t>：</w:t>
      </w:r>
      <w:r>
        <w:rPr>
          <w:rFonts w:hint="eastAsia" w:asciiTheme="minorEastAsia" w:hAnsiTheme="minorEastAsia" w:eastAsiaTheme="minorEastAsia"/>
          <w:b/>
          <w:sz w:val="24"/>
          <w:szCs w:val="24"/>
        </w:rPr>
        <w:t>《关于延长本基金存续期限的议案》</w:t>
      </w:r>
    </w:p>
    <w:p>
      <w:pPr>
        <w:spacing w:after="0" w:line="480" w:lineRule="exact"/>
        <w:rPr>
          <w:rFonts w:asciiTheme="minorEastAsia" w:hAnsiTheme="minorEastAsia" w:eastAsiaTheme="minorEastAsia"/>
          <w:b/>
          <w:sz w:val="24"/>
          <w:szCs w:val="24"/>
        </w:rPr>
      </w:pPr>
    </w:p>
    <w:p>
      <w:pPr>
        <w:spacing w:after="0" w:line="480" w:lineRule="exact"/>
        <w:rPr>
          <w:rFonts w:asciiTheme="minorEastAsia" w:hAnsiTheme="minorEastAsia" w:eastAsiaTheme="minorEastAsia"/>
          <w:b w:val="0"/>
          <w:bCs/>
          <w:sz w:val="24"/>
          <w:szCs w:val="24"/>
        </w:rPr>
      </w:pPr>
      <w:r>
        <w:rPr>
          <w:rFonts w:hint="eastAsia" w:asciiTheme="minorEastAsia" w:hAnsiTheme="minorEastAsia" w:eastAsiaTheme="minorEastAsia"/>
          <w:b w:val="0"/>
          <w:bCs/>
          <w:sz w:val="24"/>
          <w:szCs w:val="24"/>
        </w:rPr>
        <w:t>各位基金份额持有人：</w:t>
      </w:r>
    </w:p>
    <w:p>
      <w:pPr>
        <w:spacing w:after="0" w:line="480" w:lineRule="exact"/>
        <w:rPr>
          <w:rFonts w:hint="eastAsia" w:asciiTheme="minorEastAsia" w:hAnsiTheme="minorEastAsia" w:eastAsiaTheme="minorEastAsia"/>
          <w:b/>
          <w:sz w:val="24"/>
          <w:szCs w:val="24"/>
        </w:rPr>
      </w:pPr>
    </w:p>
    <w:p>
      <w:pPr>
        <w:numPr>
          <w:ilvl w:val="255"/>
          <w:numId w:val="0"/>
        </w:numPr>
        <w:spacing w:after="0"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根据《金奥天星定增稳盈1号基金基金合同》第</w:t>
      </w:r>
      <w:r>
        <w:rPr>
          <w:rFonts w:hint="eastAsia" w:asciiTheme="minorEastAsia" w:hAnsiTheme="minorEastAsia" w:eastAsiaTheme="minorEastAsia"/>
          <w:sz w:val="24"/>
          <w:szCs w:val="24"/>
          <w:lang w:eastAsia="zh-CN"/>
        </w:rPr>
        <w:t>四</w:t>
      </w:r>
      <w:r>
        <w:rPr>
          <w:rFonts w:hint="eastAsia" w:asciiTheme="minorEastAsia" w:hAnsiTheme="minorEastAsia" w:eastAsiaTheme="minorEastAsia"/>
          <w:sz w:val="24"/>
          <w:szCs w:val="24"/>
        </w:rPr>
        <w:t>条的约定，本基金的到期日为</w:t>
      </w:r>
      <w:r>
        <w:rPr>
          <w:rFonts w:hint="eastAsia" w:asciiTheme="minorEastAsia" w:hAnsiTheme="minorEastAsia" w:eastAsiaTheme="minorEastAsia"/>
          <w:sz w:val="24"/>
          <w:szCs w:val="24"/>
          <w:highlight w:val="none"/>
          <w:u w:val="single"/>
        </w:rPr>
        <w:t>2018年12月</w:t>
      </w:r>
      <w:r>
        <w:rPr>
          <w:rFonts w:hint="eastAsia" w:asciiTheme="minorEastAsia" w:hAnsiTheme="minorEastAsia" w:eastAsiaTheme="minorEastAsia"/>
          <w:sz w:val="24"/>
          <w:szCs w:val="24"/>
          <w:highlight w:val="none"/>
          <w:u w:val="single"/>
          <w:lang w:val="en-US" w:eastAsia="zh-CN"/>
        </w:rPr>
        <w:t>2</w:t>
      </w:r>
      <w:r>
        <w:rPr>
          <w:rFonts w:hint="eastAsia" w:asciiTheme="minorEastAsia" w:hAnsiTheme="minorEastAsia" w:eastAsiaTheme="minorEastAsia"/>
          <w:sz w:val="24"/>
          <w:szCs w:val="24"/>
          <w:highlight w:val="none"/>
          <w:u w:val="single"/>
        </w:rPr>
        <w:t>日</w:t>
      </w:r>
      <w:r>
        <w:rPr>
          <w:rFonts w:hint="eastAsia" w:asciiTheme="minorEastAsia" w:hAnsiTheme="minorEastAsia" w:eastAsiaTheme="minorEastAsia"/>
          <w:sz w:val="24"/>
          <w:szCs w:val="24"/>
          <w:highlight w:val="none"/>
        </w:rPr>
        <w:t>，现拟修改本基金的到期日期。本基金的到期日拟由</w:t>
      </w:r>
      <w:r>
        <w:rPr>
          <w:rFonts w:hint="eastAsia" w:asciiTheme="minorEastAsia" w:hAnsiTheme="minorEastAsia" w:eastAsiaTheme="minorEastAsia"/>
          <w:b/>
          <w:bCs/>
          <w:sz w:val="24"/>
          <w:szCs w:val="24"/>
          <w:highlight w:val="none"/>
          <w:u w:val="single"/>
        </w:rPr>
        <w:t>2018年12月</w:t>
      </w:r>
      <w:r>
        <w:rPr>
          <w:rFonts w:hint="eastAsia" w:asciiTheme="minorEastAsia" w:hAnsiTheme="minorEastAsia" w:eastAsiaTheme="minorEastAsia"/>
          <w:b/>
          <w:bCs/>
          <w:sz w:val="24"/>
          <w:szCs w:val="24"/>
          <w:highlight w:val="none"/>
          <w:u w:val="single"/>
          <w:lang w:val="en-US" w:eastAsia="zh-CN"/>
        </w:rPr>
        <w:t>2</w:t>
      </w:r>
      <w:r>
        <w:rPr>
          <w:rFonts w:hint="eastAsia" w:asciiTheme="minorEastAsia" w:hAnsiTheme="minorEastAsia" w:eastAsiaTheme="minorEastAsia"/>
          <w:b/>
          <w:bCs/>
          <w:sz w:val="24"/>
          <w:szCs w:val="24"/>
          <w:highlight w:val="none"/>
          <w:u w:val="single"/>
        </w:rPr>
        <w:t>日延期至2020年1月</w:t>
      </w:r>
      <w:r>
        <w:rPr>
          <w:rFonts w:hint="eastAsia" w:asciiTheme="minorEastAsia" w:hAnsiTheme="minorEastAsia" w:eastAsiaTheme="minorEastAsia"/>
          <w:b/>
          <w:bCs/>
          <w:sz w:val="24"/>
          <w:szCs w:val="24"/>
          <w:highlight w:val="none"/>
          <w:u w:val="single"/>
          <w:lang w:val="en-US" w:eastAsia="zh-CN"/>
        </w:rPr>
        <w:t>2</w:t>
      </w:r>
      <w:r>
        <w:rPr>
          <w:rFonts w:hint="eastAsia" w:asciiTheme="minorEastAsia" w:hAnsiTheme="minorEastAsia" w:eastAsiaTheme="minorEastAsia"/>
          <w:b/>
          <w:bCs/>
          <w:sz w:val="24"/>
          <w:szCs w:val="24"/>
          <w:highlight w:val="none"/>
          <w:u w:val="single"/>
        </w:rPr>
        <w:t>日</w:t>
      </w:r>
      <w:r>
        <w:rPr>
          <w:rFonts w:hint="eastAsia" w:asciiTheme="minorEastAsia" w:hAnsiTheme="minorEastAsia" w:eastAsiaTheme="minorEastAsia"/>
          <w:b/>
          <w:bCs/>
          <w:sz w:val="24"/>
          <w:szCs w:val="24"/>
          <w:highlight w:val="none"/>
        </w:rPr>
        <w:t>。</w:t>
      </w:r>
    </w:p>
    <w:p>
      <w:pPr>
        <w:numPr>
          <w:ilvl w:val="255"/>
          <w:numId w:val="0"/>
        </w:numPr>
        <w:spacing w:after="0" w:line="480" w:lineRule="exact"/>
        <w:ind w:firstLine="480" w:firstLineChars="200"/>
        <w:rPr>
          <w:rFonts w:asciiTheme="minorEastAsia" w:hAnsiTheme="minorEastAsia" w:eastAsiaTheme="minorEastAsia"/>
          <w:sz w:val="24"/>
          <w:szCs w:val="24"/>
        </w:rPr>
      </w:pPr>
    </w:p>
    <w:p>
      <w:pPr>
        <w:spacing w:after="0" w:line="48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此议案，请各位基金份额持有人予以审议。</w:t>
      </w:r>
    </w:p>
    <w:p>
      <w:pPr>
        <w:spacing w:line="220" w:lineRule="atLeast"/>
        <w:rPr>
          <w:rFonts w:asciiTheme="minorEastAsia" w:hAnsiTheme="minorEastAsia" w:eastAsiaTheme="minorEastAsia"/>
          <w:sz w:val="24"/>
          <w:szCs w:val="24"/>
        </w:rPr>
      </w:pPr>
    </w:p>
    <w:p>
      <w:pPr>
        <w:spacing w:line="220" w:lineRule="atLeast"/>
        <w:rPr>
          <w:rFonts w:asciiTheme="minorEastAsia" w:hAnsiTheme="minorEastAsia" w:eastAsiaTheme="minorEastAsia"/>
          <w:sz w:val="24"/>
          <w:szCs w:val="24"/>
        </w:rPr>
      </w:pPr>
    </w:p>
    <w:p>
      <w:pPr>
        <w:spacing w:after="0" w:line="480" w:lineRule="exact"/>
        <w:jc w:val="right"/>
        <w:rPr>
          <w:rFonts w:asciiTheme="minorEastAsia" w:hAnsiTheme="minorEastAsia" w:eastAsiaTheme="minorEastAsia"/>
          <w:sz w:val="24"/>
          <w:szCs w:val="24"/>
        </w:rPr>
      </w:pPr>
      <w:r>
        <w:rPr>
          <w:rFonts w:hint="eastAsia" w:asciiTheme="minorEastAsia" w:hAnsiTheme="minorEastAsia" w:eastAsiaTheme="minorEastAsia"/>
          <w:sz w:val="24"/>
          <w:szCs w:val="24"/>
        </w:rPr>
        <w:t>基金管理人：金奥基金管理（苏州）有限公司</w:t>
      </w:r>
    </w:p>
    <w:p>
      <w:pPr>
        <w:spacing w:after="0" w:line="480" w:lineRule="exact"/>
        <w:ind w:firstLine="5280" w:firstLineChars="2200"/>
        <w:jc w:val="right"/>
        <w:rPr>
          <w:rFonts w:asciiTheme="minorEastAsia" w:hAnsiTheme="minorEastAsia" w:eastAsiaTheme="minorEastAsia"/>
          <w:sz w:val="24"/>
          <w:szCs w:val="24"/>
        </w:rPr>
      </w:pPr>
      <w:r>
        <w:rPr>
          <w:rFonts w:hint="eastAsia" w:asciiTheme="minorEastAsia" w:hAnsiTheme="minorEastAsia" w:eastAsiaTheme="minorEastAsia"/>
          <w:sz w:val="24"/>
          <w:szCs w:val="24"/>
        </w:rPr>
        <w:t>2018年</w:t>
      </w:r>
      <w:r>
        <w:rPr>
          <w:rFonts w:hint="eastAsia" w:asciiTheme="minorEastAsia" w:hAnsiTheme="minorEastAsia" w:eastAsiaTheme="minorEastAsia"/>
          <w:sz w:val="24"/>
          <w:szCs w:val="24"/>
          <w:lang w:val="en-US" w:eastAsia="zh-CN"/>
        </w:rPr>
        <w:t xml:space="preserve"> 9</w:t>
      </w:r>
      <w:r>
        <w:rPr>
          <w:rFonts w:hint="eastAsia" w:asciiTheme="minorEastAsia" w:hAnsiTheme="minorEastAsia" w:eastAsiaTheme="minorEastAsia"/>
          <w:sz w:val="24"/>
          <w:szCs w:val="24"/>
        </w:rPr>
        <w:t>月</w:t>
      </w:r>
      <w:r>
        <w:rPr>
          <w:rFonts w:hint="eastAsia" w:asciiTheme="minorEastAsia" w:hAnsiTheme="minorEastAsia" w:eastAsiaTheme="minorEastAsia"/>
          <w:sz w:val="24"/>
          <w:szCs w:val="24"/>
          <w:lang w:val="en-US" w:eastAsia="zh-CN"/>
        </w:rPr>
        <w:t xml:space="preserve"> 17</w:t>
      </w:r>
      <w:r>
        <w:rPr>
          <w:rFonts w:hint="eastAsia" w:asciiTheme="minorEastAsia" w:hAnsiTheme="minorEastAsia" w:eastAsiaTheme="minorEastAsia"/>
          <w:sz w:val="24"/>
          <w:szCs w:val="24"/>
        </w:rPr>
        <w:t>日</w:t>
      </w:r>
    </w:p>
    <w:p>
      <w:pPr>
        <w:spacing w:after="0" w:line="480" w:lineRule="exact"/>
        <w:jc w:val="both"/>
        <w:rPr>
          <w:rFonts w:asciiTheme="minorEastAsia" w:hAnsiTheme="minorEastAsia" w:eastAsiaTheme="minorEastAsia"/>
        </w:rPr>
      </w:pPr>
      <w:r>
        <w:rPr>
          <w:rFonts w:asciiTheme="minorEastAsia" w:hAnsiTheme="minorEastAsia" w:eastAsiaTheme="minorEastAsia"/>
        </w:rPr>
        <w:br w:type="page"/>
      </w:r>
    </w:p>
    <w:p>
      <w:pPr>
        <w:spacing w:after="0" w:line="480" w:lineRule="exact"/>
        <w:rPr>
          <w:rFonts w:hint="eastAsia" w:asciiTheme="minorEastAsia" w:hAnsiTheme="minorEastAsia" w:eastAsiaTheme="minorEastAsia"/>
          <w:sz w:val="21"/>
          <w:szCs w:val="21"/>
        </w:rPr>
      </w:pPr>
      <w:r>
        <w:rPr>
          <w:rFonts w:hint="eastAsia" w:asciiTheme="minorEastAsia" w:hAnsiTheme="minorEastAsia" w:eastAsiaTheme="minorEastAsia"/>
          <w:sz w:val="21"/>
          <w:szCs w:val="21"/>
        </w:rPr>
        <w:t>附件三：“金奥天星定增稳盈1号基金”基金份额持有人大会表决票</w:t>
      </w:r>
    </w:p>
    <w:p>
      <w:pPr>
        <w:jc w:val="both"/>
        <w:rPr>
          <w:rFonts w:hint="eastAsia" w:ascii="宋体" w:hAnsi="宋体" w:eastAsia="宋体" w:cs="宋体"/>
          <w:b/>
          <w:sz w:val="24"/>
          <w:szCs w:val="24"/>
        </w:rPr>
      </w:pPr>
    </w:p>
    <w:p>
      <w:pPr>
        <w:jc w:val="center"/>
        <w:rPr>
          <w:rFonts w:ascii="宋体" w:hAnsi="宋体" w:eastAsia="宋体" w:cs="宋体"/>
          <w:b/>
          <w:sz w:val="36"/>
          <w:szCs w:val="36"/>
        </w:rPr>
      </w:pPr>
      <w:r>
        <w:rPr>
          <w:rFonts w:hint="eastAsia" w:ascii="宋体" w:hAnsi="宋体" w:eastAsia="宋体" w:cs="宋体"/>
          <w:b/>
          <w:sz w:val="36"/>
          <w:szCs w:val="36"/>
        </w:rPr>
        <w:t>“</w:t>
      </w:r>
      <w:r>
        <w:rPr>
          <w:rFonts w:hint="eastAsia" w:asciiTheme="minorEastAsia" w:hAnsiTheme="minorEastAsia" w:eastAsiaTheme="minorEastAsia"/>
          <w:b/>
          <w:sz w:val="36"/>
          <w:szCs w:val="36"/>
        </w:rPr>
        <w:t>金奥天星定增稳盈1号基金</w:t>
      </w:r>
      <w:r>
        <w:rPr>
          <w:rFonts w:hint="eastAsia" w:ascii="宋体" w:hAnsi="宋体" w:eastAsia="宋体" w:cs="宋体"/>
          <w:b/>
          <w:sz w:val="36"/>
          <w:szCs w:val="36"/>
        </w:rPr>
        <w:t>”</w:t>
      </w:r>
    </w:p>
    <w:p>
      <w:pPr>
        <w:spacing w:line="240" w:lineRule="auto"/>
        <w:jc w:val="center"/>
        <w:outlineLvl w:val="0"/>
        <w:rPr>
          <w:rFonts w:hint="eastAsia" w:ascii="宋体" w:hAnsi="宋体" w:eastAsia="宋体" w:cs="宋体"/>
          <w:b/>
          <w:sz w:val="36"/>
          <w:szCs w:val="36"/>
        </w:rPr>
      </w:pPr>
      <w:r>
        <w:rPr>
          <w:rFonts w:hint="eastAsia" w:ascii="宋体" w:hAnsi="宋体" w:eastAsia="宋体" w:cs="宋体"/>
          <w:b/>
          <w:sz w:val="36"/>
          <w:szCs w:val="36"/>
        </w:rPr>
        <w:t>基金份额持有人大会表决票</w:t>
      </w:r>
    </w:p>
    <w:p>
      <w:pPr>
        <w:spacing w:line="240" w:lineRule="auto"/>
        <w:jc w:val="center"/>
        <w:outlineLvl w:val="0"/>
        <w:rPr>
          <w:rFonts w:hint="eastAsia" w:ascii="宋体" w:hAnsi="宋体" w:eastAsia="宋体" w:cs="宋体"/>
          <w:b/>
          <w:sz w:val="36"/>
          <w:szCs w:val="36"/>
        </w:rPr>
      </w:pPr>
    </w:p>
    <w:p>
      <w:pPr>
        <w:rPr>
          <w:rFonts w:ascii="宋体" w:hAnsi="宋体" w:eastAsia="宋体" w:cs="宋体"/>
          <w:sz w:val="24"/>
        </w:rPr>
      </w:pPr>
      <w:r>
        <w:rPr>
          <w:rFonts w:hint="eastAsia" w:ascii="宋体" w:hAnsi="宋体" w:eastAsia="宋体" w:cs="宋体"/>
          <w:sz w:val="24"/>
        </w:rPr>
        <w:t>基金份额持有人（签名并按手印）：</w:t>
      </w:r>
    </w:p>
    <w:p>
      <w:pPr>
        <w:rPr>
          <w:rFonts w:ascii="宋体" w:hAnsi="宋体" w:eastAsia="宋体" w:cs="宋体"/>
          <w:sz w:val="24"/>
        </w:rPr>
      </w:pPr>
      <w:r>
        <w:rPr>
          <w:rFonts w:hint="eastAsia" w:ascii="宋体" w:hAnsi="宋体" w:eastAsia="宋体" w:cs="宋体"/>
          <w:sz w:val="24"/>
        </w:rPr>
        <w:t xml:space="preserve">身份证号码： </w:t>
      </w:r>
      <w:r>
        <w:rPr>
          <w:rFonts w:ascii="宋体" w:hAnsi="宋体" w:eastAsia="宋体" w:cs="宋体"/>
          <w:sz w:val="24"/>
        </w:rPr>
        <w:t xml:space="preserve">                             </w:t>
      </w:r>
      <w:r>
        <w:rPr>
          <w:rFonts w:hint="eastAsia" w:ascii="宋体" w:hAnsi="宋体" w:eastAsia="宋体" w:cs="宋体"/>
          <w:sz w:val="24"/>
        </w:rPr>
        <w:t xml:space="preserve">                 </w:t>
      </w:r>
    </w:p>
    <w:p>
      <w:pPr>
        <w:rPr>
          <w:rFonts w:ascii="宋体" w:hAnsi="宋体" w:eastAsia="宋体" w:cs="宋体"/>
          <w:sz w:val="24"/>
        </w:rPr>
      </w:pPr>
      <w:r>
        <w:rPr>
          <w:rFonts w:hint="eastAsia" w:ascii="宋体" w:hAnsi="宋体" w:eastAsia="宋体" w:cs="宋体"/>
          <w:sz w:val="24"/>
        </w:rPr>
        <w:t>代表基金份额数：</w:t>
      </w:r>
    </w:p>
    <w:p>
      <w:pPr>
        <w:rPr>
          <w:rFonts w:ascii="宋体" w:hAnsi="宋体" w:eastAsia="宋体" w:cs="宋体"/>
          <w:sz w:val="24"/>
        </w:rPr>
      </w:pP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4764"/>
        <w:gridCol w:w="1009"/>
        <w:gridCol w:w="1009"/>
        <w:gridCol w:w="10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 w:hRule="atLeast"/>
        </w:trPr>
        <w:tc>
          <w:tcPr>
            <w:tcW w:w="733" w:type="dxa"/>
            <w:vMerge w:val="restart"/>
            <w:vAlign w:val="center"/>
          </w:tcPr>
          <w:p>
            <w:pPr>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序号</w:t>
            </w:r>
          </w:p>
        </w:tc>
        <w:tc>
          <w:tcPr>
            <w:tcW w:w="4764" w:type="dxa"/>
            <w:vMerge w:val="restart"/>
            <w:vAlign w:val="center"/>
          </w:tcPr>
          <w:p>
            <w:pPr>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议案名称</w:t>
            </w:r>
          </w:p>
        </w:tc>
        <w:tc>
          <w:tcPr>
            <w:tcW w:w="3025" w:type="dxa"/>
            <w:gridSpan w:val="3"/>
            <w:vAlign w:val="center"/>
          </w:tcPr>
          <w:p>
            <w:pPr>
              <w:spacing w:after="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表决意见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 w:hRule="atLeast"/>
        </w:trPr>
        <w:tc>
          <w:tcPr>
            <w:tcW w:w="733" w:type="dxa"/>
            <w:vMerge w:val="continue"/>
            <w:vAlign w:val="center"/>
          </w:tcPr>
          <w:p>
            <w:pPr>
              <w:jc w:val="center"/>
              <w:rPr>
                <w:rFonts w:asciiTheme="minorEastAsia" w:hAnsiTheme="minorEastAsia" w:eastAsiaTheme="minorEastAsia" w:cstheme="minorEastAsia"/>
                <w:sz w:val="24"/>
                <w:szCs w:val="24"/>
              </w:rPr>
            </w:pPr>
          </w:p>
        </w:tc>
        <w:tc>
          <w:tcPr>
            <w:tcW w:w="4764" w:type="dxa"/>
            <w:vMerge w:val="continue"/>
            <w:vAlign w:val="center"/>
          </w:tcPr>
          <w:p>
            <w:pPr>
              <w:jc w:val="center"/>
              <w:rPr>
                <w:rFonts w:asciiTheme="minorEastAsia" w:hAnsiTheme="minorEastAsia" w:eastAsiaTheme="minorEastAsia" w:cstheme="minorEastAsia"/>
                <w:sz w:val="24"/>
                <w:szCs w:val="24"/>
              </w:rPr>
            </w:pPr>
          </w:p>
        </w:tc>
        <w:tc>
          <w:tcPr>
            <w:tcW w:w="1009" w:type="dxa"/>
            <w:vAlign w:val="center"/>
          </w:tcPr>
          <w:p>
            <w:pPr>
              <w:spacing w:after="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同意</w:t>
            </w:r>
          </w:p>
        </w:tc>
        <w:tc>
          <w:tcPr>
            <w:tcW w:w="1009" w:type="dxa"/>
            <w:vAlign w:val="center"/>
          </w:tcPr>
          <w:p>
            <w:pPr>
              <w:spacing w:after="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反对</w:t>
            </w:r>
          </w:p>
        </w:tc>
        <w:tc>
          <w:tcPr>
            <w:tcW w:w="1007" w:type="dxa"/>
            <w:vAlign w:val="center"/>
          </w:tcPr>
          <w:p>
            <w:pPr>
              <w:spacing w:after="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弃权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 w:hRule="atLeast"/>
        </w:trPr>
        <w:tc>
          <w:tcPr>
            <w:tcW w:w="733" w:type="dxa"/>
            <w:vAlign w:val="center"/>
          </w:tcPr>
          <w:p>
            <w:pPr>
              <w:spacing w:after="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4764" w:type="dxa"/>
            <w:vAlign w:val="center"/>
          </w:tcPr>
          <w:p>
            <w:pPr>
              <w:spacing w:after="0" w:line="360" w:lineRule="auto"/>
              <w:rPr>
                <w:rFonts w:asciiTheme="minorEastAsia" w:hAnsiTheme="minorEastAsia" w:eastAsiaTheme="minorEastAsia" w:cstheme="minorEastAsia"/>
                <w:sz w:val="24"/>
                <w:szCs w:val="24"/>
              </w:rPr>
            </w:pPr>
            <w:r>
              <w:rPr>
                <w:rFonts w:hint="eastAsia" w:asciiTheme="minorEastAsia" w:hAnsiTheme="minorEastAsia" w:eastAsiaTheme="minorEastAsia"/>
                <w:sz w:val="24"/>
                <w:szCs w:val="24"/>
              </w:rPr>
              <w:t>《关于变更金奥天星定增稳盈1号基金的基金管理人的议案》</w:t>
            </w:r>
          </w:p>
        </w:tc>
        <w:tc>
          <w:tcPr>
            <w:tcW w:w="1009" w:type="dxa"/>
            <w:vAlign w:val="center"/>
          </w:tcPr>
          <w:p>
            <w:pPr>
              <w:rPr>
                <w:rFonts w:asciiTheme="minorEastAsia" w:hAnsiTheme="minorEastAsia" w:eastAsiaTheme="minorEastAsia" w:cstheme="minorEastAsia"/>
                <w:sz w:val="24"/>
                <w:szCs w:val="24"/>
              </w:rPr>
            </w:pPr>
          </w:p>
        </w:tc>
        <w:tc>
          <w:tcPr>
            <w:tcW w:w="1009" w:type="dxa"/>
            <w:vAlign w:val="center"/>
          </w:tcPr>
          <w:p>
            <w:pPr>
              <w:rPr>
                <w:rFonts w:asciiTheme="minorEastAsia" w:hAnsiTheme="minorEastAsia" w:eastAsiaTheme="minorEastAsia" w:cstheme="minorEastAsia"/>
                <w:sz w:val="24"/>
                <w:szCs w:val="24"/>
              </w:rPr>
            </w:pPr>
          </w:p>
        </w:tc>
        <w:tc>
          <w:tcPr>
            <w:tcW w:w="1007" w:type="dxa"/>
            <w:vAlign w:val="center"/>
          </w:tcPr>
          <w:p>
            <w:pPr>
              <w:rPr>
                <w:rFonts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 w:hRule="atLeast"/>
        </w:trPr>
        <w:tc>
          <w:tcPr>
            <w:tcW w:w="733" w:type="dxa"/>
            <w:vAlign w:val="center"/>
          </w:tcPr>
          <w:p>
            <w:pPr>
              <w:spacing w:after="0"/>
              <w:jc w:val="center"/>
              <w:rPr>
                <w:rFonts w:asciiTheme="minorEastAsia" w:hAnsiTheme="minorEastAsia" w:eastAsiaTheme="minorEastAsia" w:cstheme="minorEastAsia"/>
                <w:sz w:val="24"/>
                <w:szCs w:val="24"/>
              </w:rPr>
            </w:pPr>
            <w:bookmarkStart w:id="1" w:name="_GoBack" w:colFirst="1" w:colLast="1"/>
            <w:r>
              <w:rPr>
                <w:rFonts w:hint="eastAsia" w:asciiTheme="minorEastAsia" w:hAnsiTheme="minorEastAsia" w:eastAsiaTheme="minorEastAsia" w:cstheme="minorEastAsia"/>
                <w:sz w:val="24"/>
                <w:szCs w:val="24"/>
              </w:rPr>
              <w:t>2</w:t>
            </w:r>
          </w:p>
        </w:tc>
        <w:tc>
          <w:tcPr>
            <w:tcW w:w="4764" w:type="dxa"/>
            <w:vAlign w:val="center"/>
          </w:tcPr>
          <w:p>
            <w:pPr>
              <w:spacing w:after="0" w:line="360" w:lineRule="auto"/>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《关于变更基金的投资经理为</w:t>
            </w:r>
            <w:r>
              <w:rPr>
                <w:rFonts w:hint="eastAsia" w:asciiTheme="minorEastAsia" w:hAnsiTheme="minorEastAsia" w:eastAsiaTheme="minorEastAsia"/>
                <w:sz w:val="24"/>
                <w:szCs w:val="24"/>
                <w:lang w:eastAsia="zh-CN"/>
              </w:rPr>
              <w:t>【曾俊杰】</w:t>
            </w:r>
            <w:r>
              <w:rPr>
                <w:rFonts w:hint="eastAsia" w:asciiTheme="minorEastAsia" w:hAnsiTheme="minorEastAsia" w:eastAsiaTheme="minorEastAsia"/>
                <w:sz w:val="24"/>
                <w:szCs w:val="24"/>
              </w:rPr>
              <w:t>一人的议案》</w:t>
            </w:r>
          </w:p>
        </w:tc>
        <w:tc>
          <w:tcPr>
            <w:tcW w:w="1009" w:type="dxa"/>
            <w:vAlign w:val="center"/>
          </w:tcPr>
          <w:p>
            <w:pPr>
              <w:rPr>
                <w:rFonts w:asciiTheme="minorEastAsia" w:hAnsiTheme="minorEastAsia" w:eastAsiaTheme="minorEastAsia" w:cstheme="minorEastAsia"/>
                <w:sz w:val="24"/>
                <w:szCs w:val="24"/>
              </w:rPr>
            </w:pPr>
          </w:p>
        </w:tc>
        <w:tc>
          <w:tcPr>
            <w:tcW w:w="1009" w:type="dxa"/>
            <w:vAlign w:val="center"/>
          </w:tcPr>
          <w:p>
            <w:pPr>
              <w:rPr>
                <w:rFonts w:asciiTheme="minorEastAsia" w:hAnsiTheme="minorEastAsia" w:eastAsiaTheme="minorEastAsia" w:cstheme="minorEastAsia"/>
                <w:sz w:val="24"/>
                <w:szCs w:val="24"/>
              </w:rPr>
            </w:pPr>
          </w:p>
        </w:tc>
        <w:tc>
          <w:tcPr>
            <w:tcW w:w="1007" w:type="dxa"/>
            <w:vAlign w:val="center"/>
          </w:tcPr>
          <w:p>
            <w:pPr>
              <w:rPr>
                <w:rFonts w:asciiTheme="minorEastAsia" w:hAnsiTheme="minorEastAsia" w:eastAsiaTheme="minorEastAsia" w:cstheme="minorEastAsia"/>
                <w:sz w:val="24"/>
                <w:szCs w:val="24"/>
              </w:rPr>
            </w:pPr>
          </w:p>
        </w:tc>
      </w:tr>
      <w:bookmarkEnd w:id="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 w:hRule="atLeast"/>
        </w:trPr>
        <w:tc>
          <w:tcPr>
            <w:tcW w:w="733" w:type="dxa"/>
            <w:vAlign w:val="center"/>
          </w:tcPr>
          <w:p>
            <w:pPr>
              <w:spacing w:after="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p>
        </w:tc>
        <w:tc>
          <w:tcPr>
            <w:tcW w:w="4764" w:type="dxa"/>
            <w:vAlign w:val="center"/>
          </w:tcPr>
          <w:p>
            <w:pPr>
              <w:spacing w:after="0" w:line="480" w:lineRule="exact"/>
              <w:rPr>
                <w:rFonts w:asciiTheme="minorEastAsia" w:hAnsiTheme="minorEastAsia" w:eastAsiaTheme="minorEastAsia" w:cstheme="minorEastAsia"/>
                <w:sz w:val="24"/>
                <w:szCs w:val="24"/>
              </w:rPr>
            </w:pPr>
            <w:r>
              <w:rPr>
                <w:rFonts w:hint="eastAsia" w:asciiTheme="minorEastAsia" w:hAnsiTheme="minorEastAsia" w:eastAsiaTheme="minorEastAsia"/>
                <w:sz w:val="24"/>
                <w:szCs w:val="24"/>
              </w:rPr>
              <w:t>《关于变更基金管理人后签署新的基金合同的议案》</w:t>
            </w:r>
          </w:p>
        </w:tc>
        <w:tc>
          <w:tcPr>
            <w:tcW w:w="1009" w:type="dxa"/>
            <w:vAlign w:val="center"/>
          </w:tcPr>
          <w:p>
            <w:pPr>
              <w:rPr>
                <w:rFonts w:asciiTheme="minorEastAsia" w:hAnsiTheme="minorEastAsia" w:eastAsiaTheme="minorEastAsia" w:cstheme="minorEastAsia"/>
                <w:sz w:val="24"/>
                <w:szCs w:val="24"/>
              </w:rPr>
            </w:pPr>
          </w:p>
        </w:tc>
        <w:tc>
          <w:tcPr>
            <w:tcW w:w="1009" w:type="dxa"/>
            <w:vAlign w:val="center"/>
          </w:tcPr>
          <w:p>
            <w:pPr>
              <w:rPr>
                <w:rFonts w:asciiTheme="minorEastAsia" w:hAnsiTheme="minorEastAsia" w:eastAsiaTheme="minorEastAsia" w:cstheme="minorEastAsia"/>
                <w:sz w:val="24"/>
                <w:szCs w:val="24"/>
              </w:rPr>
            </w:pPr>
          </w:p>
        </w:tc>
        <w:tc>
          <w:tcPr>
            <w:tcW w:w="1007" w:type="dxa"/>
            <w:vAlign w:val="center"/>
          </w:tcPr>
          <w:p>
            <w:pPr>
              <w:rPr>
                <w:rFonts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 w:hRule="atLeast"/>
        </w:trPr>
        <w:tc>
          <w:tcPr>
            <w:tcW w:w="733" w:type="dxa"/>
            <w:vAlign w:val="center"/>
          </w:tcPr>
          <w:p>
            <w:pPr>
              <w:spacing w:after="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p>
        </w:tc>
        <w:tc>
          <w:tcPr>
            <w:tcW w:w="4764" w:type="dxa"/>
            <w:vAlign w:val="center"/>
          </w:tcPr>
          <w:p>
            <w:pPr>
              <w:spacing w:after="0" w:line="480" w:lineRule="exact"/>
              <w:rPr>
                <w:rFonts w:asciiTheme="minorEastAsia" w:hAnsiTheme="minorEastAsia" w:eastAsiaTheme="minorEastAsia" w:cstheme="minorEastAsia"/>
                <w:sz w:val="24"/>
                <w:szCs w:val="24"/>
              </w:rPr>
            </w:pPr>
            <w:r>
              <w:rPr>
                <w:rFonts w:hint="eastAsia" w:asciiTheme="minorEastAsia" w:hAnsiTheme="minorEastAsia" w:eastAsiaTheme="minorEastAsia"/>
                <w:sz w:val="24"/>
                <w:szCs w:val="24"/>
              </w:rPr>
              <w:t>《关于变更基金名称为天星定增稳盈1号私募基金的议案》</w:t>
            </w:r>
          </w:p>
        </w:tc>
        <w:tc>
          <w:tcPr>
            <w:tcW w:w="1009" w:type="dxa"/>
            <w:vAlign w:val="center"/>
          </w:tcPr>
          <w:p>
            <w:pPr>
              <w:rPr>
                <w:rFonts w:asciiTheme="minorEastAsia" w:hAnsiTheme="minorEastAsia" w:eastAsiaTheme="minorEastAsia" w:cstheme="minorEastAsia"/>
                <w:sz w:val="24"/>
                <w:szCs w:val="24"/>
              </w:rPr>
            </w:pPr>
          </w:p>
        </w:tc>
        <w:tc>
          <w:tcPr>
            <w:tcW w:w="1009" w:type="dxa"/>
            <w:vAlign w:val="center"/>
          </w:tcPr>
          <w:p>
            <w:pPr>
              <w:rPr>
                <w:rFonts w:asciiTheme="minorEastAsia" w:hAnsiTheme="minorEastAsia" w:eastAsiaTheme="minorEastAsia" w:cstheme="minorEastAsia"/>
                <w:sz w:val="24"/>
                <w:szCs w:val="24"/>
              </w:rPr>
            </w:pPr>
          </w:p>
        </w:tc>
        <w:tc>
          <w:tcPr>
            <w:tcW w:w="1007" w:type="dxa"/>
            <w:vAlign w:val="center"/>
          </w:tcPr>
          <w:p>
            <w:pPr>
              <w:rPr>
                <w:rFonts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 w:hRule="atLeast"/>
        </w:trPr>
        <w:tc>
          <w:tcPr>
            <w:tcW w:w="733" w:type="dxa"/>
            <w:vAlign w:val="center"/>
          </w:tcPr>
          <w:p>
            <w:pPr>
              <w:spacing w:after="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w:t>
            </w:r>
          </w:p>
        </w:tc>
        <w:tc>
          <w:tcPr>
            <w:tcW w:w="4764" w:type="dxa"/>
            <w:vAlign w:val="center"/>
          </w:tcPr>
          <w:p>
            <w:pPr>
              <w:spacing w:after="0" w:line="480" w:lineRule="exact"/>
              <w:rPr>
                <w:rFonts w:asciiTheme="minorEastAsia" w:hAnsiTheme="minorEastAsia" w:eastAsiaTheme="minorEastAsia" w:cstheme="minorEastAsia"/>
                <w:sz w:val="24"/>
                <w:szCs w:val="24"/>
              </w:rPr>
            </w:pPr>
            <w:r>
              <w:rPr>
                <w:rFonts w:hint="eastAsia" w:asciiTheme="minorEastAsia" w:hAnsiTheme="minorEastAsia" w:eastAsiaTheme="minorEastAsia"/>
                <w:sz w:val="24"/>
                <w:szCs w:val="24"/>
              </w:rPr>
              <w:t>《关于延长本基金存续期限的议案》</w:t>
            </w:r>
          </w:p>
        </w:tc>
        <w:tc>
          <w:tcPr>
            <w:tcW w:w="1009" w:type="dxa"/>
            <w:vAlign w:val="center"/>
          </w:tcPr>
          <w:p>
            <w:pPr>
              <w:rPr>
                <w:rFonts w:asciiTheme="minorEastAsia" w:hAnsiTheme="minorEastAsia" w:eastAsiaTheme="minorEastAsia" w:cstheme="minorEastAsia"/>
                <w:sz w:val="24"/>
                <w:szCs w:val="24"/>
              </w:rPr>
            </w:pPr>
          </w:p>
        </w:tc>
        <w:tc>
          <w:tcPr>
            <w:tcW w:w="1009" w:type="dxa"/>
            <w:vAlign w:val="center"/>
          </w:tcPr>
          <w:p>
            <w:pPr>
              <w:rPr>
                <w:rFonts w:asciiTheme="minorEastAsia" w:hAnsiTheme="minorEastAsia" w:eastAsiaTheme="minorEastAsia" w:cstheme="minorEastAsia"/>
                <w:sz w:val="24"/>
                <w:szCs w:val="24"/>
              </w:rPr>
            </w:pPr>
          </w:p>
        </w:tc>
        <w:tc>
          <w:tcPr>
            <w:tcW w:w="1007" w:type="dxa"/>
            <w:vAlign w:val="center"/>
          </w:tcPr>
          <w:p>
            <w:pPr>
              <w:rPr>
                <w:rFonts w:asciiTheme="minorEastAsia" w:hAnsiTheme="minorEastAsia" w:eastAsiaTheme="minorEastAsia" w:cstheme="minorEastAsia"/>
                <w:sz w:val="24"/>
                <w:szCs w:val="24"/>
              </w:rPr>
            </w:pPr>
          </w:p>
        </w:tc>
      </w:tr>
    </w:tbl>
    <w:p>
      <w:pPr>
        <w:tabs>
          <w:tab w:val="left" w:pos="3270"/>
        </w:tabs>
        <w:spacing w:after="0" w:line="360" w:lineRule="auto"/>
        <w:rPr>
          <w:rFonts w:hint="eastAsia" w:ascii="宋体" w:hAnsi="宋体" w:eastAsia="宋体" w:cs="宋体"/>
          <w:sz w:val="24"/>
        </w:rPr>
      </w:pPr>
    </w:p>
    <w:p>
      <w:pPr>
        <w:tabs>
          <w:tab w:val="left" w:pos="3270"/>
        </w:tabs>
        <w:spacing w:after="0" w:line="360" w:lineRule="auto"/>
        <w:rPr>
          <w:rFonts w:ascii="宋体" w:hAnsi="宋体" w:eastAsia="宋体" w:cs="宋体"/>
          <w:sz w:val="24"/>
        </w:rPr>
      </w:pPr>
      <w:r>
        <w:rPr>
          <w:rFonts w:hint="eastAsia" w:ascii="宋体" w:hAnsi="宋体" w:eastAsia="宋体" w:cs="宋体"/>
          <w:sz w:val="24"/>
        </w:rPr>
        <w:t>说明：</w:t>
      </w:r>
    </w:p>
    <w:p>
      <w:pPr>
        <w:spacing w:after="0" w:line="360" w:lineRule="auto"/>
        <w:rPr>
          <w:rFonts w:ascii="宋体" w:hAnsi="宋体" w:eastAsia="宋体" w:cs="宋体"/>
          <w:sz w:val="24"/>
        </w:rPr>
      </w:pPr>
      <w:r>
        <w:rPr>
          <w:rFonts w:hint="eastAsia" w:ascii="宋体" w:hAnsi="宋体" w:eastAsia="宋体" w:cs="宋体"/>
          <w:sz w:val="24"/>
        </w:rPr>
        <w:t xml:space="preserve">   1、以上议案，每一基金份额对每一提案有一票表决权，表决股数超过代表股数的则为废票。每一议案，在“同意”、“反对”或“弃权”栏中用“√”选择一项，多选无效，不填表示弃权。</w:t>
      </w:r>
    </w:p>
    <w:p>
      <w:pPr>
        <w:spacing w:after="0" w:line="360" w:lineRule="auto"/>
        <w:rPr>
          <w:rFonts w:hint="eastAsia" w:asciiTheme="minorEastAsia" w:hAnsiTheme="minorEastAsia" w:eastAsiaTheme="minorEastAsia"/>
        </w:rPr>
      </w:pPr>
      <w:r>
        <w:rPr>
          <w:rFonts w:hint="eastAsia" w:ascii="宋体" w:hAnsi="宋体" w:eastAsia="宋体" w:cs="宋体"/>
          <w:sz w:val="24"/>
        </w:rPr>
        <w:t xml:space="preserve">   2、表决意见应填写清楚、工整，不得涂改，否则为废票。</w:t>
      </w:r>
    </w:p>
    <w:sectPr>
      <w:footerReference r:id="rId3" w:type="default"/>
      <w:pgSz w:w="11906" w:h="16838"/>
      <w:pgMar w:top="1304" w:right="1700" w:bottom="1304" w:left="1797"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5297154"/>
    </w:sdtPr>
    <w:sdtContent>
      <w:p>
        <w:pPr>
          <w:pStyle w:val="6"/>
          <w:jc w:val="center"/>
        </w:pPr>
      </w:p>
      <w:sdt>
        <w:sdtPr>
          <w:id w:val="171357217"/>
          <w:showingPlcHdr/>
        </w:sdtPr>
        <w:sdtContent>
          <w:p>
            <w:pPr>
              <w:pStyle w:val="6"/>
              <w:jc w:val="center"/>
            </w:pPr>
          </w:p>
        </w:sdtContent>
      </w:sdt>
      <w:p>
        <w:pPr>
          <w:pStyle w:val="6"/>
          <w:jc w:val="center"/>
        </w:pPr>
      </w:p>
    </w:sdtContent>
  </w:sdt>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96CCA6"/>
    <w:multiLevelType w:val="singleLevel"/>
    <w:tmpl w:val="C496CCA6"/>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9"/>
  <w:bordersDoNotSurroundHeader w:val="1"/>
  <w:bordersDoNotSurroundFooter w:val="1"/>
  <w:documentProtection w:enforcement="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50"/>
    <w:rsid w:val="00003046"/>
    <w:rsid w:val="00003D86"/>
    <w:rsid w:val="00034AEB"/>
    <w:rsid w:val="000C0733"/>
    <w:rsid w:val="001719B1"/>
    <w:rsid w:val="001A5FA2"/>
    <w:rsid w:val="001D4AFD"/>
    <w:rsid w:val="002221D4"/>
    <w:rsid w:val="0023529E"/>
    <w:rsid w:val="00297F38"/>
    <w:rsid w:val="002C406E"/>
    <w:rsid w:val="002D2DF0"/>
    <w:rsid w:val="00323B43"/>
    <w:rsid w:val="00366FC8"/>
    <w:rsid w:val="0037076F"/>
    <w:rsid w:val="00374348"/>
    <w:rsid w:val="00381FD7"/>
    <w:rsid w:val="003D37D8"/>
    <w:rsid w:val="003E3450"/>
    <w:rsid w:val="003F5786"/>
    <w:rsid w:val="00415D09"/>
    <w:rsid w:val="00426133"/>
    <w:rsid w:val="004358AB"/>
    <w:rsid w:val="00442742"/>
    <w:rsid w:val="00483954"/>
    <w:rsid w:val="004C2D40"/>
    <w:rsid w:val="004F30EA"/>
    <w:rsid w:val="005066FE"/>
    <w:rsid w:val="00553F7D"/>
    <w:rsid w:val="00557912"/>
    <w:rsid w:val="00567702"/>
    <w:rsid w:val="005700D2"/>
    <w:rsid w:val="005A5E44"/>
    <w:rsid w:val="005C029E"/>
    <w:rsid w:val="00616D7E"/>
    <w:rsid w:val="00636989"/>
    <w:rsid w:val="00667843"/>
    <w:rsid w:val="006773D2"/>
    <w:rsid w:val="006922A2"/>
    <w:rsid w:val="00697043"/>
    <w:rsid w:val="006A5F39"/>
    <w:rsid w:val="006C3F00"/>
    <w:rsid w:val="006C6988"/>
    <w:rsid w:val="006E11C5"/>
    <w:rsid w:val="00732CF9"/>
    <w:rsid w:val="00805B7F"/>
    <w:rsid w:val="008529E8"/>
    <w:rsid w:val="008646C4"/>
    <w:rsid w:val="008B4F54"/>
    <w:rsid w:val="008B7726"/>
    <w:rsid w:val="008F19B2"/>
    <w:rsid w:val="009207DD"/>
    <w:rsid w:val="00961613"/>
    <w:rsid w:val="00971131"/>
    <w:rsid w:val="009B784D"/>
    <w:rsid w:val="009C576B"/>
    <w:rsid w:val="009E0BB0"/>
    <w:rsid w:val="009F2CBB"/>
    <w:rsid w:val="00A10C57"/>
    <w:rsid w:val="00A34025"/>
    <w:rsid w:val="00A8013C"/>
    <w:rsid w:val="00AE7A7A"/>
    <w:rsid w:val="00B476A6"/>
    <w:rsid w:val="00B507C4"/>
    <w:rsid w:val="00B9772D"/>
    <w:rsid w:val="00BB6D21"/>
    <w:rsid w:val="00BC3887"/>
    <w:rsid w:val="00BD2625"/>
    <w:rsid w:val="00C320F4"/>
    <w:rsid w:val="00C94120"/>
    <w:rsid w:val="00CE5FCE"/>
    <w:rsid w:val="00CE6587"/>
    <w:rsid w:val="00CF5DC4"/>
    <w:rsid w:val="00D23D1D"/>
    <w:rsid w:val="00D31D50"/>
    <w:rsid w:val="00D331F2"/>
    <w:rsid w:val="00D361C1"/>
    <w:rsid w:val="00D47B39"/>
    <w:rsid w:val="00D561E7"/>
    <w:rsid w:val="00D835AF"/>
    <w:rsid w:val="00DA7504"/>
    <w:rsid w:val="00DB2289"/>
    <w:rsid w:val="00DF3FED"/>
    <w:rsid w:val="00E15286"/>
    <w:rsid w:val="00E41E48"/>
    <w:rsid w:val="00E53399"/>
    <w:rsid w:val="00E62DBA"/>
    <w:rsid w:val="00EB3850"/>
    <w:rsid w:val="00ED4CD0"/>
    <w:rsid w:val="00F05324"/>
    <w:rsid w:val="00F10633"/>
    <w:rsid w:val="00F1547C"/>
    <w:rsid w:val="00F505B8"/>
    <w:rsid w:val="00F70E87"/>
    <w:rsid w:val="00F8343F"/>
    <w:rsid w:val="00FA0AAA"/>
    <w:rsid w:val="00FD6967"/>
    <w:rsid w:val="00FE13C8"/>
    <w:rsid w:val="00FF06A2"/>
    <w:rsid w:val="02320960"/>
    <w:rsid w:val="02487202"/>
    <w:rsid w:val="02F024C0"/>
    <w:rsid w:val="0457795B"/>
    <w:rsid w:val="07590B59"/>
    <w:rsid w:val="0784418C"/>
    <w:rsid w:val="09403F58"/>
    <w:rsid w:val="0AD839E4"/>
    <w:rsid w:val="0C731197"/>
    <w:rsid w:val="11590FFE"/>
    <w:rsid w:val="13152B48"/>
    <w:rsid w:val="1806074C"/>
    <w:rsid w:val="195340FD"/>
    <w:rsid w:val="203B0B57"/>
    <w:rsid w:val="212C7BD0"/>
    <w:rsid w:val="234B013E"/>
    <w:rsid w:val="243F6326"/>
    <w:rsid w:val="24736193"/>
    <w:rsid w:val="276F4803"/>
    <w:rsid w:val="298C48D8"/>
    <w:rsid w:val="34C55FF6"/>
    <w:rsid w:val="38067D55"/>
    <w:rsid w:val="3EB27571"/>
    <w:rsid w:val="43897C5F"/>
    <w:rsid w:val="43DC5C12"/>
    <w:rsid w:val="461539EC"/>
    <w:rsid w:val="4CAC6147"/>
    <w:rsid w:val="5293757E"/>
    <w:rsid w:val="5C950F60"/>
    <w:rsid w:val="5EED5139"/>
    <w:rsid w:val="5F794F7A"/>
    <w:rsid w:val="600231EA"/>
    <w:rsid w:val="60E1643A"/>
    <w:rsid w:val="6B457400"/>
    <w:rsid w:val="71E4488A"/>
    <w:rsid w:val="746907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8">
    <w:name w:val="Default Paragraph Font"/>
    <w:semiHidden/>
    <w:unhideWhenUsed/>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6"/>
    <w:semiHidden/>
    <w:unhideWhenUsed/>
    <w:qFormat/>
    <w:uiPriority w:val="99"/>
    <w:rPr>
      <w:b/>
      <w:bCs/>
    </w:rPr>
  </w:style>
  <w:style w:type="paragraph" w:styleId="3">
    <w:name w:val="annotation text"/>
    <w:basedOn w:val="1"/>
    <w:link w:val="15"/>
    <w:semiHidden/>
    <w:unhideWhenUsed/>
    <w:qFormat/>
    <w:uiPriority w:val="99"/>
  </w:style>
  <w:style w:type="paragraph" w:styleId="4">
    <w:name w:val="Date"/>
    <w:basedOn w:val="1"/>
    <w:next w:val="1"/>
    <w:link w:val="18"/>
    <w:semiHidden/>
    <w:unhideWhenUsed/>
    <w:qFormat/>
    <w:uiPriority w:val="99"/>
    <w:pPr>
      <w:ind w:left="100" w:leftChars="2500"/>
    </w:pPr>
  </w:style>
  <w:style w:type="paragraph" w:styleId="5">
    <w:name w:val="Balloon Text"/>
    <w:basedOn w:val="1"/>
    <w:link w:val="17"/>
    <w:semiHidden/>
    <w:unhideWhenUsed/>
    <w:qFormat/>
    <w:uiPriority w:val="99"/>
    <w:pPr>
      <w:spacing w:after="0"/>
    </w:pPr>
    <w:rPr>
      <w:sz w:val="18"/>
      <w:szCs w:val="18"/>
    </w:rPr>
  </w:style>
  <w:style w:type="paragraph" w:styleId="6">
    <w:name w:val="footer"/>
    <w:basedOn w:val="1"/>
    <w:link w:val="12"/>
    <w:unhideWhenUsed/>
    <w:qFormat/>
    <w:uiPriority w:val="99"/>
    <w:pPr>
      <w:tabs>
        <w:tab w:val="center" w:pos="4153"/>
        <w:tab w:val="right" w:pos="8306"/>
      </w:tabs>
    </w:pPr>
    <w:rPr>
      <w:sz w:val="18"/>
      <w:szCs w:val="18"/>
    </w:rPr>
  </w:style>
  <w:style w:type="paragraph" w:styleId="7">
    <w:name w:val="header"/>
    <w:basedOn w:val="1"/>
    <w:link w:val="11"/>
    <w:unhideWhenUsed/>
    <w:qFormat/>
    <w:uiPriority w:val="99"/>
    <w:pPr>
      <w:pBdr>
        <w:bottom w:val="single" w:color="auto" w:sz="6" w:space="1"/>
      </w:pBdr>
      <w:tabs>
        <w:tab w:val="center" w:pos="4153"/>
        <w:tab w:val="right" w:pos="8306"/>
      </w:tabs>
      <w:jc w:val="center"/>
    </w:pPr>
    <w:rPr>
      <w:sz w:val="18"/>
      <w:szCs w:val="18"/>
    </w:rPr>
  </w:style>
  <w:style w:type="character" w:styleId="9">
    <w:name w:val="annotation reference"/>
    <w:basedOn w:val="8"/>
    <w:semiHidden/>
    <w:unhideWhenUsed/>
    <w:qFormat/>
    <w:uiPriority w:val="99"/>
    <w:rPr>
      <w:sz w:val="21"/>
      <w:szCs w:val="21"/>
    </w:rPr>
  </w:style>
  <w:style w:type="character" w:customStyle="1" w:styleId="11">
    <w:name w:val="页眉 字符"/>
    <w:basedOn w:val="8"/>
    <w:link w:val="7"/>
    <w:qFormat/>
    <w:uiPriority w:val="99"/>
    <w:rPr>
      <w:rFonts w:ascii="Tahoma" w:hAnsi="Tahoma"/>
      <w:sz w:val="18"/>
      <w:szCs w:val="18"/>
    </w:rPr>
  </w:style>
  <w:style w:type="character" w:customStyle="1" w:styleId="12">
    <w:name w:val="页脚 字符"/>
    <w:basedOn w:val="8"/>
    <w:link w:val="6"/>
    <w:qFormat/>
    <w:uiPriority w:val="99"/>
    <w:rPr>
      <w:rFonts w:ascii="Tahoma" w:hAnsi="Tahoma"/>
      <w:sz w:val="18"/>
      <w:szCs w:val="18"/>
    </w:rPr>
  </w:style>
  <w:style w:type="paragraph" w:styleId="13">
    <w:name w:val="List Paragraph"/>
    <w:basedOn w:val="1"/>
    <w:qFormat/>
    <w:uiPriority w:val="34"/>
    <w:pPr>
      <w:ind w:firstLine="420" w:firstLineChars="200"/>
    </w:pPr>
  </w:style>
  <w:style w:type="character" w:customStyle="1" w:styleId="14">
    <w:name w:val="apple-converted-space"/>
    <w:basedOn w:val="8"/>
    <w:qFormat/>
    <w:uiPriority w:val="0"/>
  </w:style>
  <w:style w:type="character" w:customStyle="1" w:styleId="15">
    <w:name w:val="批注文字 字符"/>
    <w:basedOn w:val="8"/>
    <w:link w:val="3"/>
    <w:semiHidden/>
    <w:qFormat/>
    <w:uiPriority w:val="99"/>
    <w:rPr>
      <w:rFonts w:ascii="Tahoma" w:hAnsi="Tahoma"/>
      <w:sz w:val="22"/>
      <w:szCs w:val="22"/>
    </w:rPr>
  </w:style>
  <w:style w:type="character" w:customStyle="1" w:styleId="16">
    <w:name w:val="批注主题 字符"/>
    <w:basedOn w:val="15"/>
    <w:link w:val="2"/>
    <w:semiHidden/>
    <w:qFormat/>
    <w:uiPriority w:val="99"/>
    <w:rPr>
      <w:rFonts w:ascii="Tahoma" w:hAnsi="Tahoma"/>
      <w:b/>
      <w:bCs/>
      <w:sz w:val="22"/>
      <w:szCs w:val="22"/>
    </w:rPr>
  </w:style>
  <w:style w:type="character" w:customStyle="1" w:styleId="17">
    <w:name w:val="批注框文本 字符"/>
    <w:basedOn w:val="8"/>
    <w:link w:val="5"/>
    <w:semiHidden/>
    <w:qFormat/>
    <w:uiPriority w:val="99"/>
    <w:rPr>
      <w:rFonts w:ascii="Tahoma" w:hAnsi="Tahoma"/>
      <w:sz w:val="18"/>
      <w:szCs w:val="18"/>
    </w:rPr>
  </w:style>
  <w:style w:type="character" w:customStyle="1" w:styleId="18">
    <w:name w:val="日期 字符"/>
    <w:basedOn w:val="8"/>
    <w:link w:val="4"/>
    <w:semiHidden/>
    <w:qFormat/>
    <w:uiPriority w:val="99"/>
    <w:rPr>
      <w:rFonts w:ascii="Tahoma" w:hAnsi="Tahoma" w:eastAsia="微软雅黑" w:cstheme="minorBidi"/>
      <w:sz w:val="22"/>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EA67BD-6C4E-41CF-B8FF-2BAA1F4F17D8}">
  <ds:schemaRefs/>
</ds:datastoreItem>
</file>

<file path=docProps/app.xml><?xml version="1.0" encoding="utf-8"?>
<Properties xmlns="http://schemas.openxmlformats.org/officeDocument/2006/extended-properties" xmlns:vt="http://schemas.openxmlformats.org/officeDocument/2006/docPropsVTypes">
  <Template>Normal</Template>
  <Pages>14</Pages>
  <Words>794</Words>
  <Characters>4528</Characters>
  <Lines>37</Lines>
  <Paragraphs>10</Paragraphs>
  <TotalTime>13</TotalTime>
  <ScaleCrop>false</ScaleCrop>
  <LinksUpToDate>false</LinksUpToDate>
  <CharactersWithSpaces>5312</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2018-08-03T06:52:00Z</dcterms:created>
  <dc:creator>Administrator</dc:creator>
  <cp:lastModifiedBy>Administrator</cp:lastModifiedBy>
  <dcterms:modified xsi:type="dcterms:W3CDTF">2018-09-28T01:32:44Z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